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9501" w14:textId="17F661B6" w:rsidR="00F73327" w:rsidRPr="000C2406" w:rsidRDefault="00711964" w:rsidP="000C2406">
      <w:pPr>
        <w:rPr>
          <w:rFonts w:ascii="Arial" w:hAnsi="Arial" w:cs="Arial"/>
        </w:rPr>
      </w:pPr>
      <w:r w:rsidRPr="000C2406">
        <w:rPr>
          <w:rFonts w:ascii="Arial" w:hAnsi="Arial" w:cs="Arial"/>
          <w:noProof/>
        </w:rPr>
        <w:drawing>
          <wp:inline distT="0" distB="0" distL="0" distR="0" wp14:anchorId="620F4414" wp14:editId="7EB39F9C">
            <wp:extent cx="1613535" cy="120015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535" cy="1200150"/>
                    </a:xfrm>
                    <a:prstGeom prst="rect">
                      <a:avLst/>
                    </a:prstGeom>
                    <a:noFill/>
                    <a:ln>
                      <a:noFill/>
                    </a:ln>
                  </pic:spPr>
                </pic:pic>
              </a:graphicData>
            </a:graphic>
          </wp:inline>
        </w:drawing>
      </w:r>
    </w:p>
    <w:p w14:paraId="598D2D0A" w14:textId="77777777" w:rsidR="00790925" w:rsidRPr="000C2406" w:rsidRDefault="00790925" w:rsidP="000C2406">
      <w:pPr>
        <w:rPr>
          <w:rFonts w:ascii="Arial" w:hAnsi="Arial" w:cs="Arial"/>
        </w:rPr>
      </w:pPr>
    </w:p>
    <w:p w14:paraId="2F635EA5" w14:textId="77777777" w:rsidR="00D672A1" w:rsidRPr="000C2406" w:rsidRDefault="00D672A1" w:rsidP="000C2406">
      <w:pPr>
        <w:rPr>
          <w:rFonts w:ascii="Arial" w:hAnsi="Arial" w:cs="Arial"/>
          <w:b/>
          <w:color w:val="1F3864" w:themeColor="accent1" w:themeShade="80"/>
        </w:rPr>
      </w:pPr>
    </w:p>
    <w:p w14:paraId="124711E4" w14:textId="755A9718" w:rsidR="00A25B60" w:rsidRPr="000C2406" w:rsidRDefault="00790925" w:rsidP="000C2406">
      <w:pPr>
        <w:rPr>
          <w:rFonts w:ascii="Arial" w:hAnsi="Arial" w:cs="Arial"/>
          <w:b/>
          <w:color w:val="1F3864" w:themeColor="accent1" w:themeShade="80"/>
          <w:sz w:val="32"/>
          <w:szCs w:val="32"/>
        </w:rPr>
      </w:pPr>
      <w:r w:rsidRPr="000C2406">
        <w:rPr>
          <w:rFonts w:ascii="Arial" w:hAnsi="Arial" w:cs="Arial"/>
          <w:b/>
          <w:color w:val="1F3864" w:themeColor="accent1" w:themeShade="80"/>
          <w:sz w:val="32"/>
          <w:szCs w:val="32"/>
        </w:rPr>
        <w:t>Education Quality Assurance Inspection Report</w:t>
      </w:r>
    </w:p>
    <w:p w14:paraId="7EA2C1D7" w14:textId="77777777" w:rsidR="00711964" w:rsidRPr="000C2406" w:rsidRDefault="00711964" w:rsidP="000C2406">
      <w:pPr>
        <w:rPr>
          <w:rFonts w:ascii="Arial" w:hAnsi="Arial" w:cs="Arial"/>
          <w:b/>
          <w:color w:val="1F3864" w:themeColor="accent1" w:themeShade="80"/>
        </w:rPr>
      </w:pPr>
    </w:p>
    <w:tbl>
      <w:tblPr>
        <w:tblStyle w:val="TableGrid"/>
        <w:tblW w:w="9067" w:type="dxa"/>
        <w:tblLook w:val="04A0" w:firstRow="1" w:lastRow="0" w:firstColumn="1" w:lastColumn="0" w:noHBand="0" w:noVBand="1"/>
      </w:tblPr>
      <w:tblGrid>
        <w:gridCol w:w="4390"/>
        <w:gridCol w:w="4677"/>
      </w:tblGrid>
      <w:tr w:rsidR="000A6A8E" w:rsidRPr="000C2406" w14:paraId="0B2FE623" w14:textId="77777777" w:rsidTr="000A6A8E">
        <w:tc>
          <w:tcPr>
            <w:tcW w:w="4390" w:type="dxa"/>
            <w:shd w:val="clear" w:color="auto" w:fill="1F3864" w:themeFill="accent1" w:themeFillShade="80"/>
          </w:tcPr>
          <w:p w14:paraId="154D96B0" w14:textId="213FFF13" w:rsidR="000A6A8E" w:rsidRPr="000C2406" w:rsidRDefault="000A6A8E" w:rsidP="000C2406">
            <w:pPr>
              <w:rPr>
                <w:rFonts w:ascii="Arial" w:hAnsi="Arial" w:cs="Arial"/>
                <w:color w:val="FFFFFF" w:themeColor="background1"/>
              </w:rPr>
            </w:pPr>
            <w:r w:rsidRPr="000C2406">
              <w:rPr>
                <w:rFonts w:ascii="Arial" w:hAnsi="Arial" w:cs="Arial"/>
                <w:color w:val="FFFFFF" w:themeColor="background1"/>
              </w:rPr>
              <w:t xml:space="preserve">Education Provider/Awarding Body </w:t>
            </w:r>
          </w:p>
        </w:tc>
        <w:tc>
          <w:tcPr>
            <w:tcW w:w="4677" w:type="dxa"/>
            <w:shd w:val="clear" w:color="auto" w:fill="1F3864" w:themeFill="accent1" w:themeFillShade="80"/>
          </w:tcPr>
          <w:p w14:paraId="5C9A978E" w14:textId="1B0CFB01" w:rsidR="000A6A8E" w:rsidRPr="000C2406" w:rsidRDefault="000A6A8E" w:rsidP="000C2406">
            <w:pPr>
              <w:rPr>
                <w:rFonts w:ascii="Arial" w:hAnsi="Arial" w:cs="Arial"/>
                <w:color w:val="FFFFFF" w:themeColor="background1"/>
              </w:rPr>
            </w:pPr>
            <w:r w:rsidRPr="000C2406">
              <w:rPr>
                <w:rFonts w:ascii="Arial" w:hAnsi="Arial" w:cs="Arial"/>
                <w:color w:val="FFFFFF" w:themeColor="background1"/>
              </w:rPr>
              <w:t>Programme/Award</w:t>
            </w:r>
          </w:p>
        </w:tc>
      </w:tr>
      <w:tr w:rsidR="000A6A8E" w:rsidRPr="000C2406" w14:paraId="3DC8E843" w14:textId="77777777" w:rsidTr="000A6A8E">
        <w:tc>
          <w:tcPr>
            <w:tcW w:w="4390" w:type="dxa"/>
          </w:tcPr>
          <w:p w14:paraId="479C934C" w14:textId="7ED887A4" w:rsidR="000A6A8E" w:rsidRPr="000C2406" w:rsidRDefault="00E73577" w:rsidP="000C2406">
            <w:pPr>
              <w:rPr>
                <w:rFonts w:ascii="Arial" w:hAnsi="Arial" w:cs="Arial"/>
                <w:color w:val="1F3864" w:themeColor="accent1" w:themeShade="80"/>
              </w:rPr>
            </w:pPr>
            <w:r w:rsidRPr="000C2406">
              <w:rPr>
                <w:rFonts w:ascii="Arial" w:hAnsi="Arial" w:cs="Arial"/>
                <w:color w:val="1F3864" w:themeColor="accent1" w:themeShade="80"/>
              </w:rPr>
              <w:t>University of Manchester</w:t>
            </w:r>
          </w:p>
        </w:tc>
        <w:tc>
          <w:tcPr>
            <w:tcW w:w="4677" w:type="dxa"/>
          </w:tcPr>
          <w:p w14:paraId="5E3F4E02" w14:textId="3574B2CC" w:rsidR="001567AB" w:rsidRDefault="00B55AA3" w:rsidP="000C2406">
            <w:pPr>
              <w:rPr>
                <w:rFonts w:ascii="Arial" w:hAnsi="Arial" w:cs="Arial"/>
                <w:color w:val="1F3864" w:themeColor="accent1" w:themeShade="80"/>
              </w:rPr>
            </w:pPr>
            <w:r w:rsidRPr="000C2406">
              <w:rPr>
                <w:rFonts w:ascii="Arial" w:hAnsi="Arial" w:cs="Arial"/>
                <w:color w:val="1F3864" w:themeColor="accent1" w:themeShade="80"/>
              </w:rPr>
              <w:t xml:space="preserve">BDS </w:t>
            </w:r>
          </w:p>
          <w:p w14:paraId="5CCBA87E" w14:textId="1846DB0A" w:rsidR="00B55AA3" w:rsidRPr="000C2406" w:rsidRDefault="00B55AA3" w:rsidP="001800F7">
            <w:pPr>
              <w:rPr>
                <w:rFonts w:ascii="Arial" w:hAnsi="Arial" w:cs="Arial"/>
                <w:color w:val="1F3864" w:themeColor="accent1" w:themeShade="80"/>
              </w:rPr>
            </w:pPr>
          </w:p>
        </w:tc>
      </w:tr>
    </w:tbl>
    <w:p w14:paraId="0F67ED43" w14:textId="77777777" w:rsidR="00A25B60" w:rsidRPr="000C2406" w:rsidRDefault="00A25B60" w:rsidP="000C2406">
      <w:pPr>
        <w:rPr>
          <w:rFonts w:ascii="Arial" w:hAnsi="Arial" w:cs="Arial"/>
          <w:color w:val="1F3864" w:themeColor="accent1" w:themeShade="80"/>
        </w:rPr>
      </w:pPr>
    </w:p>
    <w:tbl>
      <w:tblPr>
        <w:tblStyle w:val="TableGrid"/>
        <w:tblW w:w="0" w:type="auto"/>
        <w:tblLook w:val="04A0" w:firstRow="1" w:lastRow="0" w:firstColumn="1" w:lastColumn="0" w:noHBand="0" w:noVBand="1"/>
      </w:tblPr>
      <w:tblGrid>
        <w:gridCol w:w="3114"/>
        <w:gridCol w:w="5902"/>
      </w:tblGrid>
      <w:tr w:rsidR="00E54A44" w:rsidRPr="000C2406" w14:paraId="057129CD" w14:textId="77777777" w:rsidTr="00711964">
        <w:tc>
          <w:tcPr>
            <w:tcW w:w="3114" w:type="dxa"/>
            <w:shd w:val="clear" w:color="auto" w:fill="1F3864" w:themeFill="accent1" w:themeFillShade="80"/>
          </w:tcPr>
          <w:p w14:paraId="2CEEF8B0" w14:textId="6CD64D55" w:rsidR="00E54A44" w:rsidRPr="000C2406" w:rsidRDefault="00E54A44" w:rsidP="000C2406">
            <w:pPr>
              <w:rPr>
                <w:rFonts w:ascii="Arial" w:hAnsi="Arial" w:cs="Arial"/>
                <w:color w:val="FFFFFF" w:themeColor="background1"/>
              </w:rPr>
            </w:pPr>
            <w:r w:rsidRPr="000C2406">
              <w:rPr>
                <w:rFonts w:ascii="Arial" w:hAnsi="Arial" w:cs="Arial"/>
                <w:color w:val="FFFFFF" w:themeColor="background1"/>
              </w:rPr>
              <w:t>Outcome of Inspection</w:t>
            </w:r>
          </w:p>
        </w:tc>
        <w:tc>
          <w:tcPr>
            <w:tcW w:w="5902" w:type="dxa"/>
          </w:tcPr>
          <w:p w14:paraId="229BF800" w14:textId="39BFA540" w:rsidR="003629BF" w:rsidRPr="005A23FF" w:rsidRDefault="00E54A44" w:rsidP="002A0C75">
            <w:pPr>
              <w:rPr>
                <w:rFonts w:ascii="Arial" w:hAnsi="Arial" w:cs="Arial"/>
                <w:color w:val="1F3864" w:themeColor="accent1" w:themeShade="80"/>
                <w:lang w:eastAsia="en-GB"/>
              </w:rPr>
            </w:pPr>
            <w:r w:rsidRPr="000C2406">
              <w:rPr>
                <w:rFonts w:ascii="Arial" w:hAnsi="Arial" w:cs="Arial"/>
                <w:color w:val="1F3864" w:themeColor="accent1" w:themeShade="80"/>
                <w:lang w:eastAsia="en-GB"/>
              </w:rPr>
              <w:t>Recommended that</w:t>
            </w:r>
            <w:r w:rsidR="002A0C75">
              <w:rPr>
                <w:rFonts w:ascii="Arial" w:hAnsi="Arial" w:cs="Arial"/>
                <w:color w:val="1F3864" w:themeColor="accent1" w:themeShade="80"/>
                <w:lang w:eastAsia="en-GB"/>
              </w:rPr>
              <w:t xml:space="preserve"> </w:t>
            </w:r>
            <w:r w:rsidRPr="005A23FF">
              <w:rPr>
                <w:rFonts w:ascii="Arial" w:hAnsi="Arial" w:cs="Arial"/>
                <w:color w:val="1F3864" w:themeColor="accent1" w:themeShade="80"/>
                <w:lang w:eastAsia="en-GB"/>
              </w:rPr>
              <w:t xml:space="preserve">the </w:t>
            </w:r>
            <w:r w:rsidR="003629BF" w:rsidRPr="005A23FF">
              <w:rPr>
                <w:rFonts w:ascii="Arial" w:hAnsi="Arial" w:cs="Arial"/>
                <w:color w:val="1F3864" w:themeColor="accent1" w:themeShade="80"/>
                <w:lang w:eastAsia="en-GB"/>
              </w:rPr>
              <w:t xml:space="preserve">BDS </w:t>
            </w:r>
            <w:r w:rsidRPr="005A23FF">
              <w:rPr>
                <w:rFonts w:ascii="Arial" w:hAnsi="Arial" w:cs="Arial"/>
                <w:color w:val="1F3864" w:themeColor="accent1" w:themeShade="80"/>
                <w:lang w:eastAsia="en-GB"/>
              </w:rPr>
              <w:t xml:space="preserve">continues to be </w:t>
            </w:r>
            <w:r w:rsidR="003629BF" w:rsidRPr="005A23FF">
              <w:rPr>
                <w:rFonts w:ascii="Arial" w:hAnsi="Arial" w:cs="Arial"/>
                <w:color w:val="1F3864" w:themeColor="accent1" w:themeShade="80"/>
                <w:lang w:eastAsia="en-GB"/>
              </w:rPr>
              <w:t>sufficient for the graduating cohort to register as a dentist</w:t>
            </w:r>
            <w:r w:rsidR="00CD5BCA">
              <w:rPr>
                <w:rFonts w:ascii="Arial" w:hAnsi="Arial" w:cs="Arial"/>
                <w:color w:val="1F3864" w:themeColor="accent1" w:themeShade="80"/>
                <w:lang w:eastAsia="en-GB"/>
              </w:rPr>
              <w:t>.</w:t>
            </w:r>
          </w:p>
          <w:p w14:paraId="4473B2CD" w14:textId="77777777" w:rsidR="00BF1BA4" w:rsidRDefault="00BF1BA4" w:rsidP="000C2406">
            <w:pPr>
              <w:rPr>
                <w:rFonts w:ascii="Arial" w:hAnsi="Arial" w:cs="Arial"/>
                <w:color w:val="1F3864" w:themeColor="accent1" w:themeShade="80"/>
              </w:rPr>
            </w:pPr>
          </w:p>
          <w:p w14:paraId="5BD5C2B4" w14:textId="5FB82E63" w:rsidR="00BA0A18" w:rsidRDefault="00493EE3" w:rsidP="000C2406">
            <w:pPr>
              <w:rPr>
                <w:rFonts w:ascii="Arial" w:hAnsi="Arial" w:cs="Arial"/>
                <w:color w:val="1F3864" w:themeColor="accent1" w:themeShade="80"/>
              </w:rPr>
            </w:pPr>
            <w:r>
              <w:rPr>
                <w:rFonts w:ascii="Arial" w:hAnsi="Arial" w:cs="Arial"/>
                <w:color w:val="1F3864" w:themeColor="accent1" w:themeShade="80"/>
              </w:rPr>
              <w:t xml:space="preserve">14 Actions </w:t>
            </w:r>
            <w:r w:rsidR="002A0C75">
              <w:rPr>
                <w:rFonts w:ascii="Arial" w:hAnsi="Arial" w:cs="Arial"/>
                <w:color w:val="1F3864" w:themeColor="accent1" w:themeShade="80"/>
              </w:rPr>
              <w:t xml:space="preserve">have been identified for the provider to </w:t>
            </w:r>
            <w:r>
              <w:rPr>
                <w:rFonts w:ascii="Arial" w:hAnsi="Arial" w:cs="Arial"/>
                <w:color w:val="1F3864" w:themeColor="accent1" w:themeShade="80"/>
              </w:rPr>
              <w:t>address.</w:t>
            </w:r>
          </w:p>
          <w:p w14:paraId="66C74363" w14:textId="649C9A85" w:rsidR="00493EE3" w:rsidRPr="000C2406" w:rsidRDefault="00493EE3" w:rsidP="000C2406">
            <w:pPr>
              <w:rPr>
                <w:rFonts w:ascii="Arial" w:hAnsi="Arial" w:cs="Arial"/>
                <w:color w:val="1F3864" w:themeColor="accent1" w:themeShade="80"/>
              </w:rPr>
            </w:pPr>
          </w:p>
        </w:tc>
      </w:tr>
    </w:tbl>
    <w:p w14:paraId="4EF56798" w14:textId="56D04F83" w:rsidR="00D672A1" w:rsidRPr="000C2406" w:rsidRDefault="00D672A1" w:rsidP="000C2406">
      <w:pPr>
        <w:rPr>
          <w:rFonts w:ascii="Arial" w:hAnsi="Arial" w:cs="Arial"/>
          <w:color w:val="1F3864" w:themeColor="accent1" w:themeShade="80"/>
        </w:rPr>
      </w:pPr>
    </w:p>
    <w:p w14:paraId="06D3E3B1" w14:textId="148EFA61" w:rsidR="00ED23FE" w:rsidRPr="000C2406" w:rsidRDefault="00ED23FE" w:rsidP="000C2406">
      <w:pPr>
        <w:rPr>
          <w:rFonts w:ascii="Arial" w:hAnsi="Arial" w:cs="Arial"/>
          <w:color w:val="1F3864" w:themeColor="accent1" w:themeShade="80"/>
        </w:rPr>
      </w:pPr>
    </w:p>
    <w:p w14:paraId="108749C8" w14:textId="33EB22EC" w:rsidR="00D672A1" w:rsidRPr="000C2406" w:rsidRDefault="00D672A1" w:rsidP="000C2406">
      <w:pPr>
        <w:rPr>
          <w:rFonts w:ascii="Arial" w:hAnsi="Arial" w:cs="Arial"/>
          <w:color w:val="1F3864" w:themeColor="accent1" w:themeShade="80"/>
        </w:rPr>
      </w:pPr>
      <w:r w:rsidRPr="000C2406">
        <w:rPr>
          <w:rFonts w:ascii="Arial" w:hAnsi="Arial" w:cs="Arial"/>
          <w:color w:val="1F3864" w:themeColor="accent1" w:themeShade="80"/>
        </w:rPr>
        <w:br w:type="page"/>
      </w:r>
    </w:p>
    <w:p w14:paraId="10105D78" w14:textId="24EB8B61" w:rsidR="00BD4BB3" w:rsidRPr="000C2406" w:rsidRDefault="00F671FD" w:rsidP="000C2406">
      <w:pPr>
        <w:rPr>
          <w:rFonts w:ascii="Arial" w:hAnsi="Arial" w:cs="Arial"/>
          <w:b/>
          <w:color w:val="365F91"/>
        </w:rPr>
      </w:pPr>
      <w:r w:rsidRPr="000C2406">
        <w:rPr>
          <w:rFonts w:ascii="Arial" w:hAnsi="Arial" w:cs="Arial"/>
          <w:b/>
          <w:color w:val="365F91"/>
        </w:rPr>
        <w:lastRenderedPageBreak/>
        <w:t>*</w:t>
      </w:r>
      <w:r w:rsidR="00BD4BB3" w:rsidRPr="000C2406">
        <w:rPr>
          <w:rFonts w:ascii="Arial" w:hAnsi="Arial" w:cs="Arial"/>
          <w:b/>
          <w:color w:val="365F91"/>
        </w:rPr>
        <w:t xml:space="preserve">Full details of the inspection process can be found in </w:t>
      </w:r>
      <w:r w:rsidR="000A6A8E" w:rsidRPr="000C2406">
        <w:rPr>
          <w:rFonts w:ascii="Arial" w:hAnsi="Arial" w:cs="Arial"/>
          <w:b/>
          <w:color w:val="365F91"/>
        </w:rPr>
        <w:t>A</w:t>
      </w:r>
      <w:r w:rsidR="00BD4BB3" w:rsidRPr="000C2406">
        <w:rPr>
          <w:rFonts w:ascii="Arial" w:hAnsi="Arial" w:cs="Arial"/>
          <w:b/>
          <w:color w:val="365F91"/>
        </w:rPr>
        <w:t>nnex</w:t>
      </w:r>
      <w:r w:rsidR="000A6A8E" w:rsidRPr="000C2406">
        <w:rPr>
          <w:rFonts w:ascii="Arial" w:hAnsi="Arial" w:cs="Arial"/>
          <w:b/>
          <w:color w:val="365F91"/>
        </w:rPr>
        <w:t xml:space="preserve"> 1</w:t>
      </w:r>
      <w:r w:rsidRPr="000C2406">
        <w:rPr>
          <w:rFonts w:ascii="Arial" w:hAnsi="Arial" w:cs="Arial"/>
          <w:b/>
          <w:color w:val="365F91"/>
        </w:rPr>
        <w:t>*</w:t>
      </w:r>
    </w:p>
    <w:p w14:paraId="18A65495" w14:textId="77777777" w:rsidR="000A6A8E" w:rsidRPr="000C2406" w:rsidRDefault="000A6A8E" w:rsidP="000C2406">
      <w:pPr>
        <w:rPr>
          <w:rFonts w:ascii="Arial" w:hAnsi="Arial" w:cs="Arial"/>
          <w:b/>
          <w:color w:val="244061"/>
          <w:lang w:eastAsia="en-GB"/>
        </w:rPr>
      </w:pPr>
    </w:p>
    <w:p w14:paraId="0C1EAE46" w14:textId="7B4EC9F2" w:rsidR="00BD4BB3" w:rsidRPr="000C2406" w:rsidRDefault="00BD4BB3" w:rsidP="000C2406">
      <w:pPr>
        <w:rPr>
          <w:rFonts w:ascii="Arial" w:hAnsi="Arial" w:cs="Arial"/>
          <w:b/>
          <w:color w:val="244061"/>
          <w:lang w:eastAsia="en-GB"/>
        </w:rPr>
      </w:pPr>
      <w:r w:rsidRPr="000C2406">
        <w:rPr>
          <w:rFonts w:ascii="Arial" w:hAnsi="Arial" w:cs="Arial"/>
          <w:b/>
          <w:color w:val="244061"/>
          <w:lang w:eastAsia="en-GB"/>
        </w:rPr>
        <w:t>Inspection summary</w:t>
      </w:r>
    </w:p>
    <w:p w14:paraId="51F1BC46" w14:textId="77777777" w:rsidR="00204D49" w:rsidRPr="000C2406" w:rsidRDefault="00204D49" w:rsidP="000C2406">
      <w:pPr>
        <w:rPr>
          <w:rFonts w:ascii="Arial" w:hAnsi="Arial" w:cs="Arial"/>
          <w:b/>
          <w:color w:val="244061"/>
          <w:lang w:eastAsia="en-GB"/>
        </w:rPr>
      </w:pPr>
    </w:p>
    <w:tbl>
      <w:tblPr>
        <w:tblStyle w:val="TableGrid"/>
        <w:tblW w:w="9478" w:type="dxa"/>
        <w:tblLook w:val="04A0" w:firstRow="1" w:lastRow="0" w:firstColumn="1" w:lastColumn="0" w:noHBand="0" w:noVBand="1"/>
      </w:tblPr>
      <w:tblGrid>
        <w:gridCol w:w="4106"/>
        <w:gridCol w:w="5372"/>
      </w:tblGrid>
      <w:tr w:rsidR="008E4A71" w:rsidRPr="000C2406" w14:paraId="73E47D7B" w14:textId="77777777" w:rsidTr="00A759EC">
        <w:tc>
          <w:tcPr>
            <w:tcW w:w="4106" w:type="dxa"/>
          </w:tcPr>
          <w:p w14:paraId="6232DDC4" w14:textId="17F35486" w:rsidR="008E4A71" w:rsidRPr="000C2406" w:rsidRDefault="008E4A71" w:rsidP="000C2406">
            <w:pPr>
              <w:rPr>
                <w:rFonts w:ascii="Arial" w:eastAsia="Times New Roman" w:hAnsi="Arial" w:cs="Arial"/>
                <w:b/>
                <w:smallCaps/>
                <w:lang w:eastAsia="en-GB"/>
              </w:rPr>
            </w:pPr>
            <w:r w:rsidRPr="000C2406">
              <w:rPr>
                <w:rFonts w:ascii="Arial" w:hAnsi="Arial" w:cs="Arial"/>
                <w:b/>
              </w:rPr>
              <w:t>Remit and purpose</w:t>
            </w:r>
            <w:r w:rsidR="00204D49" w:rsidRPr="000C2406">
              <w:rPr>
                <w:rFonts w:ascii="Arial" w:hAnsi="Arial" w:cs="Arial"/>
                <w:b/>
              </w:rPr>
              <w:t xml:space="preserve"> of inspection</w:t>
            </w:r>
            <w:r w:rsidRPr="000C2406">
              <w:rPr>
                <w:rFonts w:ascii="Arial" w:eastAsia="Times New Roman" w:hAnsi="Arial" w:cs="Arial"/>
                <w:b/>
                <w:smallCaps/>
                <w:lang w:eastAsia="en-GB"/>
              </w:rPr>
              <w:t>:</w:t>
            </w:r>
          </w:p>
          <w:p w14:paraId="54728ABC" w14:textId="77777777" w:rsidR="008E4A71" w:rsidRPr="000C2406" w:rsidRDefault="008E4A71" w:rsidP="000C2406">
            <w:pPr>
              <w:rPr>
                <w:rFonts w:ascii="Arial" w:eastAsia="Calibri" w:hAnsi="Arial" w:cs="Arial"/>
                <w:b/>
                <w:color w:val="2F5496" w:themeColor="accent1" w:themeShade="BF"/>
              </w:rPr>
            </w:pPr>
          </w:p>
        </w:tc>
        <w:tc>
          <w:tcPr>
            <w:tcW w:w="5372" w:type="dxa"/>
          </w:tcPr>
          <w:p w14:paraId="62DBC1D3" w14:textId="1B7AE54B" w:rsidR="008E4A71" w:rsidRPr="000C2406" w:rsidRDefault="008E4A71" w:rsidP="000C2406">
            <w:pPr>
              <w:rPr>
                <w:rFonts w:ascii="Arial" w:hAnsi="Arial" w:cs="Arial"/>
                <w:b/>
                <w:lang w:eastAsia="en-GB"/>
              </w:rPr>
            </w:pPr>
            <w:r w:rsidRPr="000C2406">
              <w:rPr>
                <w:rFonts w:ascii="Arial" w:hAnsi="Arial" w:cs="Arial"/>
                <w:b/>
                <w:lang w:eastAsia="en-GB"/>
              </w:rPr>
              <w:t xml:space="preserve">Inspection referencing the </w:t>
            </w:r>
            <w:r w:rsidRPr="000C2406">
              <w:rPr>
                <w:rFonts w:ascii="Arial" w:hAnsi="Arial" w:cs="Arial"/>
                <w:b/>
                <w:i/>
                <w:lang w:eastAsia="en-GB"/>
              </w:rPr>
              <w:t>Standards for Education</w:t>
            </w:r>
            <w:r w:rsidRPr="000C2406">
              <w:rPr>
                <w:rFonts w:ascii="Arial" w:hAnsi="Arial" w:cs="Arial"/>
                <w:b/>
                <w:lang w:eastAsia="en-GB"/>
              </w:rPr>
              <w:t xml:space="preserve"> to determine </w:t>
            </w:r>
            <w:r w:rsidR="00E95EF2" w:rsidRPr="000C2406">
              <w:rPr>
                <w:rFonts w:ascii="Arial" w:hAnsi="Arial" w:cs="Arial"/>
                <w:b/>
                <w:lang w:eastAsia="en-GB"/>
              </w:rPr>
              <w:t xml:space="preserve">sufficiency </w:t>
            </w:r>
            <w:r w:rsidRPr="000C2406">
              <w:rPr>
                <w:rFonts w:ascii="Arial" w:hAnsi="Arial" w:cs="Arial"/>
                <w:b/>
                <w:lang w:eastAsia="en-GB"/>
              </w:rPr>
              <w:t>of the award for the purpose of registration with the GDC as a</w:t>
            </w:r>
            <w:r w:rsidR="00E95EF2" w:rsidRPr="000C2406">
              <w:rPr>
                <w:rFonts w:ascii="Arial" w:hAnsi="Arial" w:cs="Arial"/>
                <w:b/>
                <w:lang w:eastAsia="en-GB"/>
              </w:rPr>
              <w:t xml:space="preserve"> dentist</w:t>
            </w:r>
            <w:r w:rsidR="00D631F7">
              <w:rPr>
                <w:rFonts w:ascii="Arial" w:hAnsi="Arial" w:cs="Arial"/>
                <w:b/>
                <w:lang w:eastAsia="en-GB"/>
              </w:rPr>
              <w:t>.</w:t>
            </w:r>
          </w:p>
          <w:p w14:paraId="3C0E87C5" w14:textId="77777777" w:rsidR="009642CA" w:rsidRPr="000C2406" w:rsidRDefault="009642CA" w:rsidP="000C2406">
            <w:pPr>
              <w:rPr>
                <w:rFonts w:ascii="Arial" w:hAnsi="Arial" w:cs="Arial"/>
                <w:b/>
                <w:lang w:eastAsia="en-GB"/>
              </w:rPr>
            </w:pPr>
          </w:p>
          <w:p w14:paraId="34D84648" w14:textId="77777777" w:rsidR="008E4A71" w:rsidRPr="000C2406" w:rsidRDefault="00204EAF" w:rsidP="000C2406">
            <w:pPr>
              <w:rPr>
                <w:rFonts w:ascii="Arial" w:eastAsia="Calibri" w:hAnsi="Arial" w:cs="Arial"/>
                <w:b/>
                <w:color w:val="2F5496" w:themeColor="accent1" w:themeShade="BF"/>
              </w:rPr>
            </w:pPr>
            <w:r w:rsidRPr="000C2406">
              <w:rPr>
                <w:rFonts w:ascii="Arial" w:eastAsia="Calibri" w:hAnsi="Arial" w:cs="Arial"/>
                <w:b/>
                <w:color w:val="2F5496" w:themeColor="accent1" w:themeShade="BF"/>
              </w:rPr>
              <w:t>Risk based</w:t>
            </w:r>
            <w:r w:rsidR="000714BE" w:rsidRPr="000C2406">
              <w:rPr>
                <w:rFonts w:ascii="Arial" w:eastAsia="Calibri" w:hAnsi="Arial" w:cs="Arial"/>
                <w:b/>
                <w:color w:val="2F5496" w:themeColor="accent1" w:themeShade="BF"/>
              </w:rPr>
              <w:t xml:space="preserve"> inspection</w:t>
            </w:r>
            <w:r w:rsidRPr="000C2406">
              <w:rPr>
                <w:rFonts w:ascii="Arial" w:eastAsia="Calibri" w:hAnsi="Arial" w:cs="Arial"/>
                <w:b/>
                <w:color w:val="2F5496" w:themeColor="accent1" w:themeShade="BF"/>
              </w:rPr>
              <w:t xml:space="preserve"> focused on </w:t>
            </w:r>
            <w:r w:rsidR="000714BE" w:rsidRPr="000C2406">
              <w:rPr>
                <w:rFonts w:ascii="Arial" w:eastAsia="Calibri" w:hAnsi="Arial" w:cs="Arial"/>
                <w:b/>
                <w:color w:val="2F5496" w:themeColor="accent1" w:themeShade="BF"/>
              </w:rPr>
              <w:t xml:space="preserve">Requirements </w:t>
            </w:r>
            <w:r w:rsidR="0041491F" w:rsidRPr="000C2406">
              <w:rPr>
                <w:rFonts w:ascii="Arial" w:eastAsia="Calibri" w:hAnsi="Arial" w:cs="Arial"/>
                <w:b/>
                <w:color w:val="2F5496" w:themeColor="accent1" w:themeShade="BF"/>
              </w:rPr>
              <w:t>2, 4, 5, 9, 10, 11, 12, 13, 14, 15, 19 and 20.</w:t>
            </w:r>
          </w:p>
          <w:p w14:paraId="23A7B557" w14:textId="50FAB87C" w:rsidR="00797FAE" w:rsidRPr="000C2406" w:rsidRDefault="00797FAE" w:rsidP="000C2406">
            <w:pPr>
              <w:rPr>
                <w:rFonts w:ascii="Arial" w:eastAsia="Calibri" w:hAnsi="Arial" w:cs="Arial"/>
                <w:b/>
                <w:color w:val="2F5496" w:themeColor="accent1" w:themeShade="BF"/>
              </w:rPr>
            </w:pPr>
          </w:p>
        </w:tc>
      </w:tr>
      <w:tr w:rsidR="008E4A71" w:rsidRPr="000C2406" w14:paraId="3F28A39A" w14:textId="77777777" w:rsidTr="00A759EC">
        <w:tc>
          <w:tcPr>
            <w:tcW w:w="4106" w:type="dxa"/>
          </w:tcPr>
          <w:p w14:paraId="1FAEBE56" w14:textId="77777777" w:rsidR="008E4A71" w:rsidRPr="000C2406" w:rsidRDefault="008E4A71" w:rsidP="000C2406">
            <w:pPr>
              <w:rPr>
                <w:rFonts w:ascii="Arial" w:eastAsia="Times New Roman" w:hAnsi="Arial" w:cs="Arial"/>
                <w:b/>
                <w:smallCaps/>
                <w:lang w:eastAsia="en-GB"/>
              </w:rPr>
            </w:pPr>
            <w:r w:rsidRPr="000C2406">
              <w:rPr>
                <w:rFonts w:ascii="Arial" w:hAnsi="Arial" w:cs="Arial"/>
                <w:b/>
              </w:rPr>
              <w:t>Learning Outcomes</w:t>
            </w:r>
            <w:r w:rsidRPr="000C2406">
              <w:rPr>
                <w:rFonts w:ascii="Arial" w:eastAsia="Times New Roman" w:hAnsi="Arial" w:cs="Arial"/>
                <w:b/>
                <w:smallCaps/>
                <w:lang w:eastAsia="en-GB"/>
              </w:rPr>
              <w:t>:</w:t>
            </w:r>
          </w:p>
          <w:p w14:paraId="0DC8BD64" w14:textId="77777777" w:rsidR="008E4A71" w:rsidRPr="000C2406" w:rsidRDefault="008E4A71" w:rsidP="000C2406">
            <w:pPr>
              <w:rPr>
                <w:rFonts w:ascii="Arial" w:eastAsia="Times New Roman" w:hAnsi="Arial" w:cs="Arial"/>
                <w:b/>
                <w:smallCaps/>
                <w:lang w:eastAsia="en-GB"/>
              </w:rPr>
            </w:pPr>
          </w:p>
        </w:tc>
        <w:tc>
          <w:tcPr>
            <w:tcW w:w="5372" w:type="dxa"/>
          </w:tcPr>
          <w:p w14:paraId="004EE738" w14:textId="69B24F1A" w:rsidR="008E4A71" w:rsidRPr="000C2406" w:rsidRDefault="008E4A71" w:rsidP="000C2406">
            <w:pPr>
              <w:rPr>
                <w:rFonts w:ascii="Arial" w:hAnsi="Arial" w:cs="Arial"/>
                <w:b/>
                <w:iCs/>
                <w:lang w:eastAsia="en-GB"/>
              </w:rPr>
            </w:pPr>
            <w:r w:rsidRPr="000C2406">
              <w:rPr>
                <w:rFonts w:ascii="Arial" w:hAnsi="Arial" w:cs="Arial"/>
                <w:b/>
                <w:iCs/>
                <w:lang w:eastAsia="en-GB"/>
              </w:rPr>
              <w:t>Preparing for Practice (</w:t>
            </w:r>
            <w:r w:rsidR="006E1713" w:rsidRPr="000C2406">
              <w:rPr>
                <w:rFonts w:ascii="Arial" w:hAnsi="Arial" w:cs="Arial"/>
                <w:b/>
                <w:iCs/>
                <w:lang w:eastAsia="en-GB"/>
              </w:rPr>
              <w:t xml:space="preserve">dentist) </w:t>
            </w:r>
          </w:p>
          <w:p w14:paraId="193FC9AD" w14:textId="6CE4D3F8" w:rsidR="00797FAE" w:rsidRPr="000C2406" w:rsidRDefault="00797FAE" w:rsidP="00CF2260">
            <w:pPr>
              <w:rPr>
                <w:rFonts w:ascii="Arial" w:hAnsi="Arial" w:cs="Arial"/>
                <w:lang w:eastAsia="en-GB"/>
              </w:rPr>
            </w:pPr>
          </w:p>
        </w:tc>
      </w:tr>
      <w:tr w:rsidR="008E4A71" w:rsidRPr="000C2406" w14:paraId="0E74530D" w14:textId="77777777" w:rsidTr="00B9339E">
        <w:tc>
          <w:tcPr>
            <w:tcW w:w="4106" w:type="dxa"/>
            <w:shd w:val="clear" w:color="auto" w:fill="auto"/>
          </w:tcPr>
          <w:p w14:paraId="151915CD" w14:textId="1B2F2027" w:rsidR="008E4A71" w:rsidRPr="000C2406" w:rsidRDefault="008E4A71" w:rsidP="000C2406">
            <w:pPr>
              <w:rPr>
                <w:rFonts w:ascii="Arial" w:eastAsia="Times New Roman" w:hAnsi="Arial" w:cs="Arial"/>
                <w:b/>
                <w:smallCaps/>
                <w:lang w:eastAsia="en-GB"/>
              </w:rPr>
            </w:pPr>
            <w:r w:rsidRPr="000C2406">
              <w:rPr>
                <w:rFonts w:ascii="Arial" w:hAnsi="Arial" w:cs="Arial"/>
                <w:b/>
              </w:rPr>
              <w:t>Programme inspection dates</w:t>
            </w:r>
            <w:r w:rsidRPr="000C2406">
              <w:rPr>
                <w:rFonts w:ascii="Arial" w:eastAsia="Times New Roman" w:hAnsi="Arial" w:cs="Arial"/>
                <w:b/>
                <w:smallCaps/>
                <w:lang w:eastAsia="en-GB"/>
              </w:rPr>
              <w:t xml:space="preserve">:  </w:t>
            </w:r>
          </w:p>
          <w:p w14:paraId="7E661E8E" w14:textId="77777777" w:rsidR="008E4A71" w:rsidRPr="000C2406" w:rsidRDefault="008E4A71" w:rsidP="000C2406">
            <w:pPr>
              <w:rPr>
                <w:rFonts w:ascii="Arial" w:eastAsia="Times New Roman" w:hAnsi="Arial" w:cs="Arial"/>
                <w:b/>
                <w:smallCaps/>
                <w:lang w:eastAsia="en-GB"/>
              </w:rPr>
            </w:pPr>
          </w:p>
        </w:tc>
        <w:tc>
          <w:tcPr>
            <w:tcW w:w="5372" w:type="dxa"/>
            <w:shd w:val="clear" w:color="auto" w:fill="auto"/>
          </w:tcPr>
          <w:p w14:paraId="2EAF198F" w14:textId="7393CD0E" w:rsidR="008E4A71" w:rsidRPr="000C2406" w:rsidRDefault="002021CB" w:rsidP="000C2406">
            <w:pPr>
              <w:rPr>
                <w:rFonts w:ascii="Arial" w:hAnsi="Arial" w:cs="Arial"/>
                <w:b/>
                <w:lang w:eastAsia="en-GB"/>
              </w:rPr>
            </w:pPr>
            <w:r w:rsidRPr="000C2406">
              <w:rPr>
                <w:rFonts w:ascii="Arial" w:hAnsi="Arial" w:cs="Arial"/>
                <w:b/>
                <w:lang w:eastAsia="en-GB"/>
              </w:rPr>
              <w:t>14 &amp; 15 February 2024</w:t>
            </w:r>
          </w:p>
        </w:tc>
      </w:tr>
      <w:tr w:rsidR="00ED5AF9" w:rsidRPr="000C2406" w14:paraId="06C29982" w14:textId="77777777" w:rsidTr="00B9339E">
        <w:tc>
          <w:tcPr>
            <w:tcW w:w="4106" w:type="dxa"/>
            <w:shd w:val="clear" w:color="auto" w:fill="auto"/>
          </w:tcPr>
          <w:p w14:paraId="4AEC961F" w14:textId="77777777" w:rsidR="00ED5AF9" w:rsidRPr="006B2122" w:rsidRDefault="00ED5AF9" w:rsidP="00ED5AF9">
            <w:pPr>
              <w:pStyle w:val="Heading2"/>
              <w:rPr>
                <w:b/>
                <w:bCs/>
                <w:sz w:val="22"/>
                <w:szCs w:val="22"/>
              </w:rPr>
            </w:pPr>
            <w:r w:rsidRPr="006B2122">
              <w:rPr>
                <w:b/>
                <w:bCs/>
                <w:sz w:val="22"/>
                <w:szCs w:val="22"/>
              </w:rPr>
              <w:t>BDS Sign Up Meeting:</w:t>
            </w:r>
          </w:p>
          <w:p w14:paraId="7FC9DD82" w14:textId="77777777" w:rsidR="00ED5AF9" w:rsidRPr="000C2406" w:rsidRDefault="00ED5AF9" w:rsidP="00ED5AF9">
            <w:pPr>
              <w:rPr>
                <w:rFonts w:ascii="Arial" w:hAnsi="Arial" w:cs="Arial"/>
                <w:b/>
              </w:rPr>
            </w:pPr>
          </w:p>
        </w:tc>
        <w:tc>
          <w:tcPr>
            <w:tcW w:w="5372" w:type="dxa"/>
            <w:shd w:val="clear" w:color="auto" w:fill="auto"/>
          </w:tcPr>
          <w:p w14:paraId="7E43B6A3" w14:textId="7147EE90" w:rsidR="00ED5AF9" w:rsidRPr="000C2406" w:rsidRDefault="00ED5AF9" w:rsidP="00ED5AF9">
            <w:pPr>
              <w:rPr>
                <w:rFonts w:ascii="Arial" w:hAnsi="Arial" w:cs="Arial"/>
                <w:b/>
                <w:lang w:eastAsia="en-GB"/>
              </w:rPr>
            </w:pPr>
            <w:r>
              <w:rPr>
                <w:rFonts w:ascii="Arial" w:hAnsi="Arial" w:cs="Arial"/>
                <w:b/>
                <w:lang w:eastAsia="en-GB"/>
              </w:rPr>
              <w:t>10 April 2024</w:t>
            </w:r>
          </w:p>
        </w:tc>
      </w:tr>
      <w:tr w:rsidR="00ED5AF9" w:rsidRPr="000C2406" w14:paraId="4B52CF4D" w14:textId="77777777" w:rsidTr="00B9339E">
        <w:tc>
          <w:tcPr>
            <w:tcW w:w="4106" w:type="dxa"/>
            <w:shd w:val="clear" w:color="auto" w:fill="auto"/>
          </w:tcPr>
          <w:p w14:paraId="4A983A2D" w14:textId="7DF7B507" w:rsidR="00ED5AF9" w:rsidRPr="000C2406" w:rsidRDefault="00ED5AF9" w:rsidP="00ED5AF9">
            <w:pPr>
              <w:rPr>
                <w:rFonts w:ascii="Arial" w:hAnsi="Arial" w:cs="Arial"/>
                <w:b/>
                <w:smallCaps/>
              </w:rPr>
            </w:pPr>
            <w:r w:rsidRPr="000C2406">
              <w:rPr>
                <w:rFonts w:ascii="Arial" w:hAnsi="Arial" w:cs="Arial"/>
                <w:b/>
              </w:rPr>
              <w:t>Inspection team</w:t>
            </w:r>
            <w:r w:rsidRPr="000C2406">
              <w:rPr>
                <w:rFonts w:ascii="Arial" w:hAnsi="Arial" w:cs="Arial"/>
                <w:b/>
                <w:smallCaps/>
              </w:rPr>
              <w:t>:</w:t>
            </w:r>
          </w:p>
          <w:p w14:paraId="4CFCA3E4" w14:textId="77777777" w:rsidR="00ED5AF9" w:rsidRPr="000C2406" w:rsidRDefault="00ED5AF9" w:rsidP="00ED5AF9">
            <w:pPr>
              <w:rPr>
                <w:rFonts w:ascii="Arial" w:eastAsia="Times New Roman" w:hAnsi="Arial" w:cs="Arial"/>
                <w:b/>
                <w:smallCaps/>
                <w:lang w:eastAsia="en-GB"/>
              </w:rPr>
            </w:pPr>
          </w:p>
        </w:tc>
        <w:tc>
          <w:tcPr>
            <w:tcW w:w="5372" w:type="dxa"/>
            <w:shd w:val="clear" w:color="auto" w:fill="auto"/>
          </w:tcPr>
          <w:p w14:paraId="13284FFA" w14:textId="785631BF" w:rsidR="00ED5AF9" w:rsidRPr="000C2406" w:rsidRDefault="00ED5AF9" w:rsidP="00ED5AF9">
            <w:pPr>
              <w:rPr>
                <w:rFonts w:ascii="Arial" w:hAnsi="Arial" w:cs="Arial"/>
                <w:b/>
                <w:lang w:eastAsia="en-GB"/>
              </w:rPr>
            </w:pPr>
            <w:r w:rsidRPr="000C2406">
              <w:rPr>
                <w:rFonts w:ascii="Arial" w:hAnsi="Arial" w:cs="Arial"/>
                <w:b/>
                <w:lang w:eastAsia="en-GB"/>
              </w:rPr>
              <w:t>Kim Tolley (Chair and non-registrant member)</w:t>
            </w:r>
          </w:p>
          <w:p w14:paraId="0C90DDC0" w14:textId="22EEA333" w:rsidR="00ED5AF9" w:rsidRPr="000C2406" w:rsidRDefault="00ED5AF9" w:rsidP="00ED5AF9">
            <w:pPr>
              <w:rPr>
                <w:rFonts w:ascii="Arial" w:hAnsi="Arial" w:cs="Arial"/>
                <w:b/>
                <w:lang w:eastAsia="en-GB"/>
              </w:rPr>
            </w:pPr>
            <w:r w:rsidRPr="000C2406">
              <w:rPr>
                <w:rFonts w:ascii="Arial" w:hAnsi="Arial" w:cs="Arial"/>
                <w:b/>
                <w:lang w:eastAsia="en-GB"/>
              </w:rPr>
              <w:t>Joanne Brindley (DCP member)</w:t>
            </w:r>
          </w:p>
          <w:p w14:paraId="2C97BD82" w14:textId="0B0D246F" w:rsidR="00ED5AF9" w:rsidRPr="000C2406" w:rsidRDefault="00ED5AF9" w:rsidP="00ED5AF9">
            <w:pPr>
              <w:rPr>
                <w:rFonts w:ascii="Arial" w:hAnsi="Arial" w:cs="Arial"/>
                <w:b/>
                <w:lang w:eastAsia="en-GB"/>
              </w:rPr>
            </w:pPr>
            <w:r w:rsidRPr="000C2406">
              <w:rPr>
                <w:rFonts w:ascii="Arial" w:hAnsi="Arial" w:cs="Arial"/>
                <w:b/>
                <w:lang w:eastAsia="en-GB"/>
              </w:rPr>
              <w:t>Kathryn Fox (Dentist member)</w:t>
            </w:r>
          </w:p>
          <w:p w14:paraId="052D0D85" w14:textId="32020CF3" w:rsidR="00ED5AF9" w:rsidRPr="000C2406" w:rsidRDefault="00ED5AF9" w:rsidP="00ED5AF9">
            <w:pPr>
              <w:rPr>
                <w:rFonts w:ascii="Arial" w:hAnsi="Arial" w:cs="Arial"/>
                <w:b/>
                <w:lang w:eastAsia="en-GB"/>
              </w:rPr>
            </w:pPr>
            <w:r w:rsidRPr="000C2406">
              <w:rPr>
                <w:rFonts w:ascii="Arial" w:hAnsi="Arial" w:cs="Arial"/>
                <w:b/>
                <w:lang w:eastAsia="en-GB"/>
              </w:rPr>
              <w:t>Martin McElvanna (GDC Education Quality Assurance Officer)</w:t>
            </w:r>
          </w:p>
          <w:p w14:paraId="544DE4E4" w14:textId="77777777" w:rsidR="00ED5AF9" w:rsidRPr="000C2406" w:rsidRDefault="00ED5AF9" w:rsidP="00ED5AF9">
            <w:pPr>
              <w:rPr>
                <w:rFonts w:ascii="Arial" w:eastAsia="Times New Roman" w:hAnsi="Arial" w:cs="Arial"/>
                <w:b/>
                <w:smallCaps/>
                <w:lang w:eastAsia="en-GB"/>
              </w:rPr>
            </w:pPr>
          </w:p>
        </w:tc>
      </w:tr>
      <w:tr w:rsidR="00ED5AF9" w:rsidRPr="000C2406" w14:paraId="0E0C9100" w14:textId="77777777" w:rsidTr="00B9339E">
        <w:tc>
          <w:tcPr>
            <w:tcW w:w="4106" w:type="dxa"/>
            <w:shd w:val="clear" w:color="auto" w:fill="auto"/>
          </w:tcPr>
          <w:p w14:paraId="5424E9B4" w14:textId="52A7BDA5" w:rsidR="00ED5AF9" w:rsidRPr="000C2406" w:rsidRDefault="00ED5AF9" w:rsidP="00ED5AF9">
            <w:pPr>
              <w:rPr>
                <w:rFonts w:ascii="Arial" w:hAnsi="Arial" w:cs="Arial"/>
                <w:b/>
              </w:rPr>
            </w:pPr>
            <w:r w:rsidRPr="000C2406">
              <w:rPr>
                <w:rFonts w:ascii="Arial" w:hAnsi="Arial" w:cs="Arial"/>
                <w:b/>
              </w:rPr>
              <w:t>Report Produced by:</w:t>
            </w:r>
          </w:p>
        </w:tc>
        <w:tc>
          <w:tcPr>
            <w:tcW w:w="5372" w:type="dxa"/>
            <w:shd w:val="clear" w:color="auto" w:fill="auto"/>
          </w:tcPr>
          <w:p w14:paraId="553BDB26" w14:textId="77777777" w:rsidR="00ED5AF9" w:rsidRPr="000C2406" w:rsidRDefault="00ED5AF9" w:rsidP="00ED5AF9">
            <w:pPr>
              <w:rPr>
                <w:rFonts w:ascii="Arial" w:hAnsi="Arial" w:cs="Arial"/>
                <w:b/>
                <w:lang w:eastAsia="en-GB"/>
              </w:rPr>
            </w:pPr>
            <w:r w:rsidRPr="000C2406">
              <w:rPr>
                <w:rFonts w:ascii="Arial" w:hAnsi="Arial" w:cs="Arial"/>
                <w:b/>
                <w:lang w:eastAsia="en-GB"/>
              </w:rPr>
              <w:t>Martin McElvanna (GDC Education Quality Assurance Officer)</w:t>
            </w:r>
          </w:p>
          <w:p w14:paraId="2726941B" w14:textId="662FDCF0" w:rsidR="00ED5AF9" w:rsidRPr="000C2406" w:rsidRDefault="00ED5AF9" w:rsidP="00ED5AF9">
            <w:pPr>
              <w:rPr>
                <w:rFonts w:ascii="Arial" w:hAnsi="Arial" w:cs="Arial"/>
                <w:b/>
                <w:lang w:eastAsia="en-GB"/>
              </w:rPr>
            </w:pPr>
          </w:p>
        </w:tc>
      </w:tr>
    </w:tbl>
    <w:p w14:paraId="16358435" w14:textId="77777777" w:rsidR="00E2148E" w:rsidRPr="000C2406" w:rsidRDefault="00E2148E" w:rsidP="000C2406">
      <w:pPr>
        <w:rPr>
          <w:rFonts w:ascii="Arial" w:hAnsi="Arial" w:cs="Arial"/>
        </w:rPr>
      </w:pPr>
    </w:p>
    <w:p w14:paraId="2B6AECAB" w14:textId="157F6DC1" w:rsidR="003421D0" w:rsidRPr="004401E5" w:rsidRDefault="00E93948" w:rsidP="003421D0">
      <w:pPr>
        <w:spacing w:line="240" w:lineRule="auto"/>
        <w:rPr>
          <w:rFonts w:ascii="Arial" w:eastAsia="Calibri" w:hAnsi="Arial" w:cs="Arial"/>
        </w:rPr>
      </w:pPr>
      <w:r w:rsidRPr="004401E5">
        <w:rPr>
          <w:rFonts w:ascii="Arial" w:hAnsi="Arial" w:cs="Arial"/>
        </w:rPr>
        <w:t>T</w:t>
      </w:r>
      <w:r w:rsidR="00446009" w:rsidRPr="004401E5">
        <w:rPr>
          <w:rFonts w:ascii="Arial" w:hAnsi="Arial" w:cs="Arial"/>
        </w:rPr>
        <w:t xml:space="preserve">his was a follow-up </w:t>
      </w:r>
      <w:r w:rsidR="003421D0">
        <w:rPr>
          <w:rFonts w:ascii="Arial" w:hAnsi="Arial" w:cs="Arial"/>
        </w:rPr>
        <w:t xml:space="preserve">joint </w:t>
      </w:r>
      <w:r w:rsidR="00446009" w:rsidRPr="004401E5">
        <w:rPr>
          <w:rFonts w:ascii="Arial" w:hAnsi="Arial" w:cs="Arial"/>
        </w:rPr>
        <w:t xml:space="preserve">inspection of both the BDS and BSc Oral Health Science following an Urgent Inspection on 3 April 2023. The </w:t>
      </w:r>
      <w:r w:rsidR="00382E91">
        <w:rPr>
          <w:rFonts w:ascii="Arial" w:hAnsi="Arial" w:cs="Arial"/>
        </w:rPr>
        <w:t xml:space="preserve">risk-based </w:t>
      </w:r>
      <w:r w:rsidR="00446009" w:rsidRPr="004401E5">
        <w:rPr>
          <w:rFonts w:ascii="Arial" w:hAnsi="Arial" w:cs="Arial"/>
        </w:rPr>
        <w:t xml:space="preserve">inspection </w:t>
      </w:r>
      <w:r w:rsidR="00446009" w:rsidRPr="004401E5">
        <w:rPr>
          <w:rFonts w:ascii="Arial" w:eastAsia="Calibri" w:hAnsi="Arial" w:cs="Arial"/>
        </w:rPr>
        <w:t>focused on Requirements 2, 4, 5, 9, 10, 11, 12, 13, 14, 15, 19 and 20.</w:t>
      </w:r>
      <w:r w:rsidR="003421D0">
        <w:rPr>
          <w:rFonts w:ascii="Arial" w:eastAsia="Calibri" w:hAnsi="Arial" w:cs="Arial"/>
        </w:rPr>
        <w:t xml:space="preserve"> This report relates to the BDS programme.</w:t>
      </w:r>
    </w:p>
    <w:p w14:paraId="1FA35369" w14:textId="5C73E182" w:rsidR="00446009" w:rsidRPr="000C2406" w:rsidRDefault="00446009" w:rsidP="00393B21">
      <w:pPr>
        <w:spacing w:line="240" w:lineRule="auto"/>
        <w:rPr>
          <w:rFonts w:ascii="Arial" w:hAnsi="Arial" w:cs="Arial"/>
          <w:color w:val="1F3864" w:themeColor="accent1" w:themeShade="80"/>
        </w:rPr>
      </w:pPr>
      <w:r w:rsidRPr="000C2406">
        <w:rPr>
          <w:rFonts w:ascii="Arial" w:hAnsi="Arial" w:cs="Arial"/>
        </w:rPr>
        <w:t xml:space="preserve">The programme inspection was conducted on site at the Division of Dentistry </w:t>
      </w:r>
      <w:r w:rsidR="007371E8" w:rsidRPr="000C2406">
        <w:rPr>
          <w:rFonts w:ascii="Arial" w:hAnsi="Arial" w:cs="Arial"/>
        </w:rPr>
        <w:t xml:space="preserve">(‘the Division’) </w:t>
      </w:r>
      <w:r w:rsidRPr="000C2406">
        <w:rPr>
          <w:rFonts w:ascii="Arial" w:hAnsi="Arial" w:cs="Arial"/>
        </w:rPr>
        <w:t xml:space="preserve">at the University of Manchester. </w:t>
      </w:r>
    </w:p>
    <w:p w14:paraId="57C39AF7" w14:textId="77777777" w:rsidR="00446009" w:rsidRPr="000C2406" w:rsidRDefault="00446009" w:rsidP="00393B21">
      <w:pPr>
        <w:spacing w:line="240" w:lineRule="auto"/>
        <w:rPr>
          <w:rFonts w:ascii="Arial" w:hAnsi="Arial" w:cs="Arial"/>
          <w:color w:val="1F3864" w:themeColor="accent1" w:themeShade="80"/>
        </w:rPr>
      </w:pPr>
      <w:r w:rsidRPr="000C2406">
        <w:rPr>
          <w:rFonts w:ascii="Arial" w:hAnsi="Arial" w:cs="Arial"/>
        </w:rPr>
        <w:t>The inspection panel was comprised of GDC education associates (‘the panel’, ‘we’). The panel were grateful for the documents received in advance of the inspection and some further documents that were made available on site during the inspection.</w:t>
      </w:r>
    </w:p>
    <w:p w14:paraId="57339836" w14:textId="77777777" w:rsidR="00606BF0" w:rsidRDefault="00446009" w:rsidP="00393B21">
      <w:pPr>
        <w:spacing w:line="240" w:lineRule="auto"/>
        <w:rPr>
          <w:rFonts w:ascii="Arial" w:hAnsi="Arial" w:cs="Arial"/>
        </w:rPr>
      </w:pPr>
      <w:r w:rsidRPr="000C2406">
        <w:rPr>
          <w:rFonts w:ascii="Arial" w:hAnsi="Arial" w:cs="Arial"/>
        </w:rPr>
        <w:t xml:space="preserve">Of the </w:t>
      </w:r>
      <w:r w:rsidR="009B019B" w:rsidRPr="000C2406">
        <w:rPr>
          <w:rFonts w:ascii="Arial" w:hAnsi="Arial" w:cs="Arial"/>
        </w:rPr>
        <w:t>12</w:t>
      </w:r>
      <w:r w:rsidRPr="000C2406">
        <w:rPr>
          <w:rFonts w:ascii="Arial" w:hAnsi="Arial" w:cs="Arial"/>
        </w:rPr>
        <w:t xml:space="preserve"> Requirements being considered, </w:t>
      </w:r>
      <w:r w:rsidR="00240A3C">
        <w:rPr>
          <w:rFonts w:ascii="Arial" w:hAnsi="Arial" w:cs="Arial"/>
        </w:rPr>
        <w:t xml:space="preserve">four </w:t>
      </w:r>
      <w:r w:rsidRPr="000C2406">
        <w:rPr>
          <w:rFonts w:ascii="Arial" w:hAnsi="Arial" w:cs="Arial"/>
        </w:rPr>
        <w:t xml:space="preserve">were considered to be ‘Met’. The remaining </w:t>
      </w:r>
      <w:r w:rsidR="00240A3C">
        <w:rPr>
          <w:rFonts w:ascii="Arial" w:hAnsi="Arial" w:cs="Arial"/>
        </w:rPr>
        <w:t xml:space="preserve">eight </w:t>
      </w:r>
      <w:r w:rsidRPr="000C2406">
        <w:rPr>
          <w:rFonts w:ascii="Arial" w:hAnsi="Arial" w:cs="Arial"/>
        </w:rPr>
        <w:t>Requirements were considered to be ‘Partly Met’</w:t>
      </w:r>
      <w:r w:rsidR="00EC6D6D" w:rsidRPr="000C2406">
        <w:rPr>
          <w:rFonts w:ascii="Arial" w:hAnsi="Arial" w:cs="Arial"/>
        </w:rPr>
        <w:t xml:space="preserve">. </w:t>
      </w:r>
    </w:p>
    <w:p w14:paraId="061CDBF0" w14:textId="716325EF" w:rsidR="00446009" w:rsidRPr="000C2406" w:rsidRDefault="005B40F3" w:rsidP="00393B21">
      <w:pPr>
        <w:spacing w:line="240" w:lineRule="auto"/>
        <w:rPr>
          <w:rFonts w:ascii="Arial" w:hAnsi="Arial" w:cs="Arial"/>
          <w:color w:val="1F3864" w:themeColor="accent1" w:themeShade="80"/>
        </w:rPr>
      </w:pPr>
      <w:r w:rsidRPr="005B40F3">
        <w:rPr>
          <w:rFonts w:ascii="Arial" w:hAnsi="Arial" w:cs="Arial"/>
        </w:rPr>
        <w:t>1</w:t>
      </w:r>
      <w:r w:rsidR="00E71C9D">
        <w:rPr>
          <w:rFonts w:ascii="Arial" w:hAnsi="Arial" w:cs="Arial"/>
        </w:rPr>
        <w:t>4</w:t>
      </w:r>
      <w:r w:rsidR="00CE1272" w:rsidRPr="005B40F3">
        <w:rPr>
          <w:rFonts w:ascii="Arial" w:hAnsi="Arial" w:cs="Arial"/>
        </w:rPr>
        <w:t xml:space="preserve"> </w:t>
      </w:r>
      <w:r w:rsidR="00446009" w:rsidRPr="005B40F3">
        <w:rPr>
          <w:rFonts w:ascii="Arial" w:hAnsi="Arial" w:cs="Arial"/>
        </w:rPr>
        <w:t>actions</w:t>
      </w:r>
      <w:r w:rsidR="00446009" w:rsidRPr="000C2406">
        <w:rPr>
          <w:rFonts w:ascii="Arial" w:hAnsi="Arial" w:cs="Arial"/>
        </w:rPr>
        <w:t xml:space="preserve"> </w:t>
      </w:r>
      <w:r w:rsidR="00CE1272" w:rsidRPr="000C2406">
        <w:rPr>
          <w:rFonts w:ascii="Arial" w:hAnsi="Arial" w:cs="Arial"/>
        </w:rPr>
        <w:t xml:space="preserve">have been </w:t>
      </w:r>
      <w:r w:rsidR="00446009" w:rsidRPr="000C2406">
        <w:rPr>
          <w:rFonts w:ascii="Arial" w:hAnsi="Arial" w:cs="Arial"/>
        </w:rPr>
        <w:t>identified</w:t>
      </w:r>
      <w:r w:rsidR="006F7699">
        <w:rPr>
          <w:rFonts w:ascii="Arial" w:hAnsi="Arial" w:cs="Arial"/>
        </w:rPr>
        <w:t xml:space="preserve"> in total</w:t>
      </w:r>
      <w:r w:rsidR="00E71C9D">
        <w:rPr>
          <w:rFonts w:ascii="Arial" w:hAnsi="Arial" w:cs="Arial"/>
        </w:rPr>
        <w:t xml:space="preserve"> </w:t>
      </w:r>
      <w:r w:rsidR="00446009" w:rsidRPr="000C2406">
        <w:rPr>
          <w:rFonts w:ascii="Arial" w:hAnsi="Arial" w:cs="Arial"/>
        </w:rPr>
        <w:t xml:space="preserve">for the </w:t>
      </w:r>
      <w:r w:rsidR="00CE1272" w:rsidRPr="000C2406">
        <w:rPr>
          <w:rFonts w:ascii="Arial" w:hAnsi="Arial" w:cs="Arial"/>
        </w:rPr>
        <w:t xml:space="preserve">Division </w:t>
      </w:r>
      <w:r w:rsidR="00446009" w:rsidRPr="000C2406">
        <w:rPr>
          <w:rFonts w:ascii="Arial" w:hAnsi="Arial" w:cs="Arial"/>
        </w:rPr>
        <w:t>to address</w:t>
      </w:r>
      <w:r w:rsidR="00E71C9D">
        <w:rPr>
          <w:rFonts w:ascii="Arial" w:hAnsi="Arial" w:cs="Arial"/>
        </w:rPr>
        <w:t xml:space="preserve">. 12 to be addressed </w:t>
      </w:r>
      <w:r w:rsidR="00446009" w:rsidRPr="000C2406">
        <w:rPr>
          <w:rFonts w:ascii="Arial" w:hAnsi="Arial" w:cs="Arial"/>
        </w:rPr>
        <w:t xml:space="preserve">by the end of quarter </w:t>
      </w:r>
      <w:r w:rsidR="00E93948" w:rsidRPr="000C2406">
        <w:rPr>
          <w:rFonts w:ascii="Arial" w:hAnsi="Arial" w:cs="Arial"/>
        </w:rPr>
        <w:t xml:space="preserve">4 of </w:t>
      </w:r>
      <w:r w:rsidR="00446009" w:rsidRPr="000C2406">
        <w:rPr>
          <w:rFonts w:ascii="Arial" w:hAnsi="Arial" w:cs="Arial"/>
        </w:rPr>
        <w:t>2024</w:t>
      </w:r>
      <w:r w:rsidR="00C2663F">
        <w:rPr>
          <w:rFonts w:ascii="Arial" w:hAnsi="Arial" w:cs="Arial"/>
        </w:rPr>
        <w:t xml:space="preserve">. </w:t>
      </w:r>
      <w:r w:rsidR="00685CA8">
        <w:rPr>
          <w:rFonts w:ascii="Arial" w:hAnsi="Arial" w:cs="Arial"/>
        </w:rPr>
        <w:t xml:space="preserve">Action </w:t>
      </w:r>
      <w:r w:rsidR="00391A34">
        <w:rPr>
          <w:rFonts w:ascii="Arial" w:hAnsi="Arial" w:cs="Arial"/>
        </w:rPr>
        <w:t xml:space="preserve">3 should be addressed by </w:t>
      </w:r>
      <w:r w:rsidR="00391A34">
        <w:rPr>
          <w:rFonts w:ascii="Arial" w:hAnsi="Arial" w:cs="Arial"/>
          <w:bCs/>
          <w:color w:val="000000" w:themeColor="text1"/>
        </w:rPr>
        <w:t xml:space="preserve">10 May </w:t>
      </w:r>
      <w:r w:rsidR="00391A34" w:rsidRPr="00C56EB7">
        <w:rPr>
          <w:rFonts w:ascii="Arial" w:hAnsi="Arial" w:cs="Arial"/>
          <w:bCs/>
          <w:color w:val="000000" w:themeColor="text1"/>
        </w:rPr>
        <w:t>2024</w:t>
      </w:r>
      <w:r w:rsidR="00391A34">
        <w:rPr>
          <w:rFonts w:ascii="Arial" w:hAnsi="Arial" w:cs="Arial"/>
          <w:bCs/>
          <w:color w:val="000000" w:themeColor="text1"/>
        </w:rPr>
        <w:t xml:space="preserve"> as part of transition </w:t>
      </w:r>
      <w:r w:rsidR="00E82687">
        <w:rPr>
          <w:rFonts w:ascii="Arial" w:hAnsi="Arial" w:cs="Arial"/>
          <w:bCs/>
          <w:color w:val="000000" w:themeColor="text1"/>
        </w:rPr>
        <w:t xml:space="preserve">planning </w:t>
      </w:r>
      <w:r w:rsidR="00391A34">
        <w:rPr>
          <w:rFonts w:ascii="Arial" w:hAnsi="Arial" w:cs="Arial"/>
          <w:bCs/>
          <w:color w:val="000000" w:themeColor="text1"/>
        </w:rPr>
        <w:t xml:space="preserve">to the new GDC Safe </w:t>
      </w:r>
      <w:r w:rsidR="00E82687">
        <w:rPr>
          <w:rFonts w:ascii="Arial" w:hAnsi="Arial" w:cs="Arial"/>
          <w:bCs/>
          <w:color w:val="000000" w:themeColor="text1"/>
        </w:rPr>
        <w:t>Practitioner</w:t>
      </w:r>
      <w:r w:rsidR="00391A34">
        <w:rPr>
          <w:rFonts w:ascii="Arial" w:hAnsi="Arial" w:cs="Arial"/>
          <w:bCs/>
          <w:color w:val="000000" w:themeColor="text1"/>
        </w:rPr>
        <w:t xml:space="preserve"> Framework. Action 11 should be </w:t>
      </w:r>
      <w:r w:rsidR="00685CA8">
        <w:rPr>
          <w:rFonts w:ascii="Arial" w:hAnsi="Arial" w:cs="Arial"/>
        </w:rPr>
        <w:t xml:space="preserve">addressed </w:t>
      </w:r>
      <w:r w:rsidR="0040295F">
        <w:rPr>
          <w:rFonts w:ascii="Arial" w:hAnsi="Arial" w:cs="Arial"/>
        </w:rPr>
        <w:t>by August 2024 for the final sign-off meeting</w:t>
      </w:r>
      <w:r w:rsidR="00B146EF">
        <w:rPr>
          <w:rFonts w:ascii="Arial" w:hAnsi="Arial" w:cs="Arial"/>
        </w:rPr>
        <w:t>.</w:t>
      </w:r>
    </w:p>
    <w:p w14:paraId="161E22AA" w14:textId="0FDDC481" w:rsidR="00B11FDC" w:rsidRDefault="00B11FDC" w:rsidP="00393B21">
      <w:pPr>
        <w:spacing w:line="240" w:lineRule="auto"/>
        <w:rPr>
          <w:rFonts w:ascii="Arial" w:hAnsi="Arial" w:cs="Arial"/>
        </w:rPr>
      </w:pPr>
      <w:r>
        <w:rPr>
          <w:rFonts w:ascii="Arial" w:hAnsi="Arial" w:cs="Arial"/>
        </w:rPr>
        <w:t xml:space="preserve">The panel noted the progress made against the recommendations following the Urgent Inspection in 2023 and the Division are to be commended for this. In particular, several staff vacancies had been filled and internal promotions had taken place. </w:t>
      </w:r>
    </w:p>
    <w:p w14:paraId="62F69324" w14:textId="1AB8D453" w:rsidR="004E33DA" w:rsidRDefault="00800E02" w:rsidP="00393B21">
      <w:pPr>
        <w:spacing w:line="240" w:lineRule="auto"/>
        <w:rPr>
          <w:rFonts w:ascii="Arial" w:hAnsi="Arial" w:cs="Arial"/>
        </w:rPr>
      </w:pPr>
      <w:r>
        <w:rPr>
          <w:rFonts w:ascii="Arial" w:hAnsi="Arial" w:cs="Arial"/>
        </w:rPr>
        <w:t xml:space="preserve">The panel noted that there is </w:t>
      </w:r>
      <w:r w:rsidR="004E33DA">
        <w:rPr>
          <w:rFonts w:ascii="Arial" w:hAnsi="Arial" w:cs="Arial"/>
        </w:rPr>
        <w:t xml:space="preserve">good team and student </w:t>
      </w:r>
      <w:r w:rsidR="006961DB">
        <w:rPr>
          <w:rFonts w:ascii="Arial" w:hAnsi="Arial" w:cs="Arial"/>
        </w:rPr>
        <w:t xml:space="preserve">interaction </w:t>
      </w:r>
      <w:r w:rsidR="004E33DA">
        <w:rPr>
          <w:rFonts w:ascii="Arial" w:hAnsi="Arial" w:cs="Arial"/>
        </w:rPr>
        <w:t xml:space="preserve">between the BDS and BSc programmes. </w:t>
      </w:r>
    </w:p>
    <w:p w14:paraId="33619086" w14:textId="4D11251C" w:rsidR="00BA19FB" w:rsidRPr="000C2406" w:rsidRDefault="00446009" w:rsidP="00393B21">
      <w:pPr>
        <w:spacing w:line="240" w:lineRule="auto"/>
        <w:rPr>
          <w:rFonts w:ascii="Arial" w:hAnsi="Arial" w:cs="Arial"/>
        </w:rPr>
      </w:pPr>
      <w:r w:rsidRPr="000C2406">
        <w:rPr>
          <w:rFonts w:ascii="Arial" w:hAnsi="Arial" w:cs="Arial"/>
        </w:rPr>
        <w:lastRenderedPageBreak/>
        <w:t xml:space="preserve">Overall, the panel had no major concerns about the </w:t>
      </w:r>
      <w:r w:rsidR="00F41FF6" w:rsidRPr="000C2406">
        <w:rPr>
          <w:rFonts w:ascii="Arial" w:hAnsi="Arial" w:cs="Arial"/>
        </w:rPr>
        <w:t xml:space="preserve">BDS </w:t>
      </w:r>
      <w:r w:rsidRPr="000C2406">
        <w:rPr>
          <w:rFonts w:ascii="Arial" w:hAnsi="Arial" w:cs="Arial"/>
        </w:rPr>
        <w:t xml:space="preserve">programme and agree that </w:t>
      </w:r>
      <w:r w:rsidR="00D05E55">
        <w:rPr>
          <w:rFonts w:ascii="Arial" w:hAnsi="Arial" w:cs="Arial"/>
        </w:rPr>
        <w:t xml:space="preserve">it </w:t>
      </w:r>
      <w:r w:rsidR="00F41FF6" w:rsidRPr="000C2406">
        <w:rPr>
          <w:rFonts w:ascii="Arial" w:hAnsi="Arial" w:cs="Arial"/>
        </w:rPr>
        <w:t xml:space="preserve">should continue to be ‘sufficient’ </w:t>
      </w:r>
      <w:r w:rsidRPr="000C2406">
        <w:rPr>
          <w:rFonts w:ascii="Arial" w:hAnsi="Arial" w:cs="Arial"/>
        </w:rPr>
        <w:t xml:space="preserve">for graduates to register with the GDC as a </w:t>
      </w:r>
      <w:r w:rsidR="00F41FF6" w:rsidRPr="000C2406">
        <w:rPr>
          <w:rFonts w:ascii="Arial" w:hAnsi="Arial" w:cs="Arial"/>
        </w:rPr>
        <w:t>dentist</w:t>
      </w:r>
      <w:r w:rsidR="00D05E55">
        <w:rPr>
          <w:rFonts w:ascii="Arial" w:hAnsi="Arial" w:cs="Arial"/>
        </w:rPr>
        <w:t>.</w:t>
      </w:r>
      <w:r w:rsidR="00F41FF6" w:rsidRPr="000C2406">
        <w:rPr>
          <w:rFonts w:ascii="Arial" w:hAnsi="Arial" w:cs="Arial"/>
        </w:rPr>
        <w:t xml:space="preserve"> </w:t>
      </w:r>
    </w:p>
    <w:p w14:paraId="1C2E3060" w14:textId="785015CF" w:rsidR="00446009" w:rsidRPr="000C2406" w:rsidRDefault="00446009" w:rsidP="00393B21">
      <w:pPr>
        <w:spacing w:line="240" w:lineRule="auto"/>
        <w:rPr>
          <w:rFonts w:ascii="Arial" w:hAnsi="Arial" w:cs="Arial"/>
          <w:color w:val="1F3864" w:themeColor="accent1" w:themeShade="80"/>
        </w:rPr>
      </w:pPr>
      <w:r w:rsidRPr="000C2406">
        <w:rPr>
          <w:rFonts w:ascii="Arial" w:hAnsi="Arial" w:cs="Arial"/>
        </w:rPr>
        <w:t>The GDC wishes to thank the staff, students, and external stakeholders involved with the CDT programme for their co-operation and assistance with the inspection.</w:t>
      </w:r>
    </w:p>
    <w:p w14:paraId="35F3D784" w14:textId="77777777" w:rsidR="00767F91" w:rsidRDefault="00767F91" w:rsidP="000C2406">
      <w:pPr>
        <w:rPr>
          <w:rFonts w:ascii="Arial" w:hAnsi="Arial" w:cs="Arial"/>
          <w:b/>
          <w:color w:val="244061"/>
        </w:rPr>
      </w:pPr>
    </w:p>
    <w:p w14:paraId="4EAC80AE" w14:textId="77777777" w:rsidR="00393B21" w:rsidRPr="000C2406" w:rsidRDefault="00393B21" w:rsidP="000C2406">
      <w:pPr>
        <w:rPr>
          <w:rFonts w:ascii="Arial" w:hAnsi="Arial" w:cs="Arial"/>
          <w:b/>
          <w:color w:val="244061"/>
        </w:rPr>
      </w:pPr>
    </w:p>
    <w:p w14:paraId="37C73F73" w14:textId="4E3D2AD6" w:rsidR="00E2148E" w:rsidRPr="000C2406" w:rsidRDefault="00E2148E" w:rsidP="000C2406">
      <w:pPr>
        <w:rPr>
          <w:rFonts w:ascii="Arial" w:hAnsi="Arial" w:cs="Arial"/>
          <w:b/>
          <w:color w:val="244061"/>
        </w:rPr>
      </w:pPr>
      <w:r w:rsidRPr="000C2406">
        <w:rPr>
          <w:rFonts w:ascii="Arial" w:hAnsi="Arial" w:cs="Arial"/>
          <w:b/>
          <w:color w:val="244061"/>
        </w:rPr>
        <w:t xml:space="preserve">Background and overview of </w:t>
      </w:r>
      <w:r w:rsidR="00393DAD">
        <w:rPr>
          <w:rFonts w:ascii="Arial" w:hAnsi="Arial" w:cs="Arial"/>
          <w:b/>
          <w:color w:val="244061"/>
        </w:rPr>
        <w:t>BDS</w:t>
      </w:r>
      <w:r w:rsidRPr="000C2406">
        <w:rPr>
          <w:rFonts w:ascii="Arial" w:hAnsi="Arial" w:cs="Arial"/>
          <w:b/>
          <w:color w:val="244061"/>
        </w:rPr>
        <w:t xml:space="preserve"> </w:t>
      </w:r>
      <w:r w:rsidR="00736183">
        <w:rPr>
          <w:rFonts w:ascii="Arial" w:hAnsi="Arial" w:cs="Arial"/>
          <w:b/>
          <w:color w:val="244061"/>
        </w:rPr>
        <w:t>programme</w:t>
      </w:r>
    </w:p>
    <w:tbl>
      <w:tblPr>
        <w:tblStyle w:val="TableGrid"/>
        <w:tblW w:w="0" w:type="auto"/>
        <w:tblLook w:val="04A0" w:firstRow="1" w:lastRow="0" w:firstColumn="1" w:lastColumn="0" w:noHBand="0" w:noVBand="1"/>
      </w:tblPr>
      <w:tblGrid>
        <w:gridCol w:w="2830"/>
        <w:gridCol w:w="6186"/>
      </w:tblGrid>
      <w:tr w:rsidR="00E2148E" w:rsidRPr="000C2406" w14:paraId="0984E13C" w14:textId="77777777" w:rsidTr="00AC1360">
        <w:tc>
          <w:tcPr>
            <w:tcW w:w="2830" w:type="dxa"/>
          </w:tcPr>
          <w:p w14:paraId="71D9EAC0" w14:textId="77777777" w:rsidR="00E2148E" w:rsidRPr="000C2406" w:rsidRDefault="00E2148E" w:rsidP="000C2406">
            <w:pPr>
              <w:rPr>
                <w:rFonts w:ascii="Arial" w:hAnsi="Arial" w:cs="Arial"/>
              </w:rPr>
            </w:pPr>
            <w:r w:rsidRPr="000C2406">
              <w:rPr>
                <w:rFonts w:ascii="Arial" w:hAnsi="Arial" w:cs="Arial"/>
              </w:rPr>
              <w:t>Annual intake</w:t>
            </w:r>
          </w:p>
        </w:tc>
        <w:tc>
          <w:tcPr>
            <w:tcW w:w="6186" w:type="dxa"/>
          </w:tcPr>
          <w:p w14:paraId="500FCEFF" w14:textId="77777777" w:rsidR="00E2148E" w:rsidRPr="000C2406" w:rsidRDefault="00E2148E" w:rsidP="000C2406">
            <w:pPr>
              <w:rPr>
                <w:rFonts w:ascii="Arial" w:hAnsi="Arial" w:cs="Arial"/>
              </w:rPr>
            </w:pPr>
            <w:r w:rsidRPr="000C2406">
              <w:rPr>
                <w:rFonts w:ascii="Arial" w:hAnsi="Arial" w:cs="Arial"/>
              </w:rPr>
              <w:t>X students</w:t>
            </w:r>
          </w:p>
        </w:tc>
      </w:tr>
      <w:tr w:rsidR="00E2148E" w:rsidRPr="000C2406" w14:paraId="21851DCB" w14:textId="77777777" w:rsidTr="00AC1360">
        <w:tc>
          <w:tcPr>
            <w:tcW w:w="2830" w:type="dxa"/>
          </w:tcPr>
          <w:p w14:paraId="49C1710B" w14:textId="77777777" w:rsidR="00E2148E" w:rsidRPr="000C2406" w:rsidRDefault="00E2148E" w:rsidP="000C2406">
            <w:pPr>
              <w:rPr>
                <w:rFonts w:ascii="Arial" w:hAnsi="Arial" w:cs="Arial"/>
              </w:rPr>
            </w:pPr>
            <w:r w:rsidRPr="000C2406">
              <w:rPr>
                <w:rFonts w:ascii="Arial" w:hAnsi="Arial" w:cs="Arial"/>
              </w:rPr>
              <w:t>Programme duration</w:t>
            </w:r>
          </w:p>
        </w:tc>
        <w:tc>
          <w:tcPr>
            <w:tcW w:w="6186" w:type="dxa"/>
          </w:tcPr>
          <w:p w14:paraId="1D1AA052" w14:textId="77777777" w:rsidR="00E2148E" w:rsidRPr="000C2406" w:rsidRDefault="00E2148E" w:rsidP="000C2406">
            <w:pPr>
              <w:rPr>
                <w:rFonts w:ascii="Arial" w:hAnsi="Arial" w:cs="Arial"/>
              </w:rPr>
            </w:pPr>
            <w:r w:rsidRPr="000C2406">
              <w:rPr>
                <w:rFonts w:ascii="Arial" w:hAnsi="Arial" w:cs="Arial"/>
              </w:rPr>
              <w:t>X weeks over x months/years</w:t>
            </w:r>
          </w:p>
        </w:tc>
      </w:tr>
      <w:tr w:rsidR="00E2148E" w:rsidRPr="000C2406" w14:paraId="66A1D4C6" w14:textId="77777777" w:rsidTr="00AC1360">
        <w:tc>
          <w:tcPr>
            <w:tcW w:w="2830" w:type="dxa"/>
          </w:tcPr>
          <w:p w14:paraId="0AD4AA79" w14:textId="77777777" w:rsidR="00E2148E" w:rsidRPr="000C2406" w:rsidRDefault="00E2148E" w:rsidP="000C2406">
            <w:pPr>
              <w:rPr>
                <w:rFonts w:ascii="Arial" w:hAnsi="Arial" w:cs="Arial"/>
              </w:rPr>
            </w:pPr>
            <w:r w:rsidRPr="000C2406">
              <w:rPr>
                <w:rFonts w:ascii="Arial" w:hAnsi="Arial" w:cs="Arial"/>
              </w:rPr>
              <w:t>Format of programme</w:t>
            </w:r>
          </w:p>
        </w:tc>
        <w:tc>
          <w:tcPr>
            <w:tcW w:w="6186" w:type="dxa"/>
          </w:tcPr>
          <w:p w14:paraId="1B9CA080" w14:textId="1E1163BD" w:rsidR="00E2148E" w:rsidRPr="000C2406" w:rsidRDefault="00E2148E" w:rsidP="000C2406">
            <w:pPr>
              <w:rPr>
                <w:rFonts w:ascii="Arial" w:hAnsi="Arial" w:cs="Arial"/>
              </w:rPr>
            </w:pPr>
            <w:r w:rsidRPr="000C2406">
              <w:rPr>
                <w:rFonts w:ascii="Arial" w:hAnsi="Arial" w:cs="Arial"/>
              </w:rPr>
              <w:t xml:space="preserve">e.g: </w:t>
            </w:r>
          </w:p>
          <w:p w14:paraId="62C61F59" w14:textId="77777777" w:rsidR="00E2148E" w:rsidRPr="000C2406" w:rsidRDefault="00E2148E" w:rsidP="000C2406">
            <w:pPr>
              <w:rPr>
                <w:rFonts w:ascii="Arial" w:hAnsi="Arial" w:cs="Arial"/>
              </w:rPr>
            </w:pPr>
            <w:r w:rsidRPr="000C2406">
              <w:rPr>
                <w:rFonts w:ascii="Arial" w:hAnsi="Arial" w:cs="Arial"/>
              </w:rPr>
              <w:t>Year</w:t>
            </w:r>
          </w:p>
          <w:p w14:paraId="65AD72CB" w14:textId="77777777" w:rsidR="00E2148E" w:rsidRPr="000C2406" w:rsidRDefault="00E2148E" w:rsidP="000C2406">
            <w:pPr>
              <w:rPr>
                <w:rFonts w:ascii="Arial" w:hAnsi="Arial" w:cs="Arial"/>
              </w:rPr>
            </w:pPr>
            <w:r w:rsidRPr="000C2406">
              <w:rPr>
                <w:rFonts w:ascii="Arial" w:hAnsi="Arial" w:cs="Arial"/>
              </w:rPr>
              <w:t>1: basic knowledge, clinic attendance, shadowing</w:t>
            </w:r>
          </w:p>
          <w:p w14:paraId="4A19D14D" w14:textId="77777777" w:rsidR="00E2148E" w:rsidRPr="000C2406" w:rsidRDefault="00E2148E" w:rsidP="000C2406">
            <w:pPr>
              <w:rPr>
                <w:rFonts w:ascii="Arial" w:hAnsi="Arial" w:cs="Arial"/>
              </w:rPr>
            </w:pPr>
            <w:r w:rsidRPr="000C2406">
              <w:rPr>
                <w:rFonts w:ascii="Arial" w:hAnsi="Arial" w:cs="Arial"/>
              </w:rPr>
              <w:t>2: knowledge and simulated clinical experience</w:t>
            </w:r>
          </w:p>
          <w:p w14:paraId="5B7F64F7" w14:textId="77777777" w:rsidR="00E2148E" w:rsidRPr="000C2406" w:rsidRDefault="00E2148E" w:rsidP="000C2406">
            <w:pPr>
              <w:rPr>
                <w:rFonts w:ascii="Arial" w:hAnsi="Arial" w:cs="Arial"/>
              </w:rPr>
            </w:pPr>
            <w:r w:rsidRPr="000C2406">
              <w:rPr>
                <w:rFonts w:ascii="Arial" w:hAnsi="Arial" w:cs="Arial"/>
              </w:rPr>
              <w:t>3: direct patient treatment</w:t>
            </w:r>
          </w:p>
          <w:p w14:paraId="41514A72" w14:textId="77777777" w:rsidR="00E2148E" w:rsidRPr="000C2406" w:rsidRDefault="00E2148E" w:rsidP="000C2406">
            <w:pPr>
              <w:rPr>
                <w:rFonts w:ascii="Arial" w:hAnsi="Arial" w:cs="Arial"/>
              </w:rPr>
            </w:pPr>
            <w:r w:rsidRPr="000C2406">
              <w:rPr>
                <w:rFonts w:ascii="Arial" w:hAnsi="Arial" w:cs="Arial"/>
              </w:rPr>
              <w:t>4-5: direct patient treatment, clinic attendance, outreach, placements</w:t>
            </w:r>
          </w:p>
        </w:tc>
      </w:tr>
      <w:tr w:rsidR="00E2148E" w:rsidRPr="000C2406" w14:paraId="6266D366" w14:textId="77777777" w:rsidTr="00AC1360">
        <w:tc>
          <w:tcPr>
            <w:tcW w:w="2830" w:type="dxa"/>
          </w:tcPr>
          <w:p w14:paraId="696C9634" w14:textId="4CB68B22" w:rsidR="00E2148E" w:rsidRPr="000C2406" w:rsidRDefault="00E2148E" w:rsidP="000C2406">
            <w:pPr>
              <w:rPr>
                <w:rFonts w:ascii="Arial" w:hAnsi="Arial" w:cs="Arial"/>
              </w:rPr>
            </w:pPr>
            <w:r w:rsidRPr="000C2406">
              <w:rPr>
                <w:rFonts w:ascii="Arial" w:hAnsi="Arial" w:cs="Arial"/>
              </w:rPr>
              <w:t>Number of providers delivering the programme</w:t>
            </w:r>
            <w:r w:rsidR="00DB0397" w:rsidRPr="000C2406">
              <w:rPr>
                <w:rFonts w:ascii="Arial" w:hAnsi="Arial" w:cs="Arial"/>
              </w:rPr>
              <w:t xml:space="preserve"> </w:t>
            </w:r>
          </w:p>
        </w:tc>
        <w:tc>
          <w:tcPr>
            <w:tcW w:w="6186" w:type="dxa"/>
          </w:tcPr>
          <w:p w14:paraId="05CB46C6" w14:textId="21740CB3" w:rsidR="00E2148E" w:rsidRPr="000C2406" w:rsidRDefault="00593442" w:rsidP="000C2406">
            <w:pPr>
              <w:rPr>
                <w:rFonts w:ascii="Arial" w:hAnsi="Arial" w:cs="Arial"/>
              </w:rPr>
            </w:pPr>
            <w:r w:rsidRPr="000C2406">
              <w:rPr>
                <w:rFonts w:ascii="Arial" w:hAnsi="Arial" w:cs="Arial"/>
                <w:highlight w:val="yellow"/>
              </w:rPr>
              <w:t>(</w:t>
            </w:r>
            <w:r w:rsidR="00364D8F">
              <w:rPr>
                <w:rFonts w:ascii="Arial" w:hAnsi="Arial" w:cs="Arial"/>
                <w:highlight w:val="yellow"/>
              </w:rPr>
              <w:t>1</w:t>
            </w:r>
            <w:r w:rsidRPr="000C2406">
              <w:rPr>
                <w:rFonts w:ascii="Arial" w:hAnsi="Arial" w:cs="Arial"/>
                <w:highlight w:val="yellow"/>
              </w:rPr>
              <w:t>)</w:t>
            </w:r>
          </w:p>
        </w:tc>
      </w:tr>
    </w:tbl>
    <w:p w14:paraId="1DC8D61C" w14:textId="77777777" w:rsidR="00E2148E" w:rsidRDefault="00E2148E" w:rsidP="000C2406">
      <w:pPr>
        <w:rPr>
          <w:rFonts w:ascii="Arial" w:hAnsi="Arial" w:cs="Arial"/>
        </w:rPr>
      </w:pPr>
    </w:p>
    <w:p w14:paraId="2219A150" w14:textId="77777777" w:rsidR="00814ED9" w:rsidRDefault="00814ED9" w:rsidP="000C2406">
      <w:pPr>
        <w:rPr>
          <w:rFonts w:ascii="Arial" w:hAnsi="Arial" w:cs="Arial"/>
          <w:b/>
          <w:color w:val="1F3864" w:themeColor="accent1" w:themeShade="80"/>
        </w:rPr>
      </w:pPr>
    </w:p>
    <w:p w14:paraId="70E4D9E5" w14:textId="77777777" w:rsidR="00814ED9" w:rsidRDefault="00814ED9" w:rsidP="000C2406">
      <w:pPr>
        <w:rPr>
          <w:rFonts w:ascii="Arial" w:hAnsi="Arial" w:cs="Arial"/>
          <w:b/>
          <w:color w:val="1F3864" w:themeColor="accent1" w:themeShade="80"/>
        </w:rPr>
      </w:pPr>
    </w:p>
    <w:p w14:paraId="7C44CFC1" w14:textId="77777777" w:rsidR="00814ED9" w:rsidRDefault="00814ED9" w:rsidP="000C2406">
      <w:pPr>
        <w:rPr>
          <w:rFonts w:ascii="Arial" w:hAnsi="Arial" w:cs="Arial"/>
          <w:b/>
          <w:color w:val="1F3864" w:themeColor="accent1" w:themeShade="80"/>
        </w:rPr>
      </w:pPr>
    </w:p>
    <w:p w14:paraId="0071EC8E" w14:textId="77777777" w:rsidR="00814ED9" w:rsidRDefault="00814ED9" w:rsidP="000C2406">
      <w:pPr>
        <w:rPr>
          <w:rFonts w:ascii="Arial" w:hAnsi="Arial" w:cs="Arial"/>
          <w:b/>
          <w:color w:val="1F3864" w:themeColor="accent1" w:themeShade="80"/>
        </w:rPr>
      </w:pPr>
    </w:p>
    <w:p w14:paraId="0B99A401" w14:textId="77777777" w:rsidR="00814ED9" w:rsidRDefault="00814ED9" w:rsidP="000C2406">
      <w:pPr>
        <w:rPr>
          <w:rFonts w:ascii="Arial" w:hAnsi="Arial" w:cs="Arial"/>
          <w:b/>
          <w:color w:val="1F3864" w:themeColor="accent1" w:themeShade="80"/>
        </w:rPr>
      </w:pPr>
    </w:p>
    <w:p w14:paraId="3E3DA1C5" w14:textId="77777777" w:rsidR="00814ED9" w:rsidRDefault="00814ED9" w:rsidP="000C2406">
      <w:pPr>
        <w:rPr>
          <w:rFonts w:ascii="Arial" w:hAnsi="Arial" w:cs="Arial"/>
          <w:b/>
          <w:color w:val="1F3864" w:themeColor="accent1" w:themeShade="80"/>
        </w:rPr>
      </w:pPr>
    </w:p>
    <w:p w14:paraId="42F08B80" w14:textId="77777777" w:rsidR="00814ED9" w:rsidRDefault="00814ED9" w:rsidP="000C2406">
      <w:pPr>
        <w:rPr>
          <w:rFonts w:ascii="Arial" w:hAnsi="Arial" w:cs="Arial"/>
          <w:b/>
          <w:color w:val="1F3864" w:themeColor="accent1" w:themeShade="80"/>
        </w:rPr>
      </w:pPr>
    </w:p>
    <w:p w14:paraId="12491C31" w14:textId="77777777" w:rsidR="00814ED9" w:rsidRDefault="00814ED9" w:rsidP="000C2406">
      <w:pPr>
        <w:rPr>
          <w:rFonts w:ascii="Arial" w:hAnsi="Arial" w:cs="Arial"/>
          <w:b/>
          <w:color w:val="1F3864" w:themeColor="accent1" w:themeShade="80"/>
        </w:rPr>
      </w:pPr>
    </w:p>
    <w:p w14:paraId="2795481E" w14:textId="77777777" w:rsidR="00814ED9" w:rsidRDefault="00814ED9" w:rsidP="000C2406">
      <w:pPr>
        <w:rPr>
          <w:rFonts w:ascii="Arial" w:hAnsi="Arial" w:cs="Arial"/>
          <w:b/>
          <w:color w:val="1F3864" w:themeColor="accent1" w:themeShade="80"/>
        </w:rPr>
      </w:pPr>
    </w:p>
    <w:p w14:paraId="02DB8741" w14:textId="77777777" w:rsidR="00814ED9" w:rsidRDefault="00814ED9" w:rsidP="000C2406">
      <w:pPr>
        <w:rPr>
          <w:rFonts w:ascii="Arial" w:hAnsi="Arial" w:cs="Arial"/>
          <w:b/>
          <w:color w:val="1F3864" w:themeColor="accent1" w:themeShade="80"/>
        </w:rPr>
      </w:pPr>
    </w:p>
    <w:p w14:paraId="50F9D08C" w14:textId="77777777" w:rsidR="00814ED9" w:rsidRDefault="00814ED9" w:rsidP="000C2406">
      <w:pPr>
        <w:rPr>
          <w:rFonts w:ascii="Arial" w:hAnsi="Arial" w:cs="Arial"/>
          <w:b/>
          <w:color w:val="1F3864" w:themeColor="accent1" w:themeShade="80"/>
        </w:rPr>
      </w:pPr>
    </w:p>
    <w:p w14:paraId="2EB7D789" w14:textId="77777777" w:rsidR="00814ED9" w:rsidRDefault="00814ED9" w:rsidP="000C2406">
      <w:pPr>
        <w:rPr>
          <w:rFonts w:ascii="Arial" w:hAnsi="Arial" w:cs="Arial"/>
          <w:b/>
          <w:color w:val="1F3864" w:themeColor="accent1" w:themeShade="80"/>
        </w:rPr>
      </w:pPr>
    </w:p>
    <w:p w14:paraId="3BDCDCEC" w14:textId="77777777" w:rsidR="00814ED9" w:rsidRDefault="00814ED9" w:rsidP="000C2406">
      <w:pPr>
        <w:rPr>
          <w:rFonts w:ascii="Arial" w:hAnsi="Arial" w:cs="Arial"/>
          <w:b/>
          <w:color w:val="1F3864" w:themeColor="accent1" w:themeShade="80"/>
        </w:rPr>
      </w:pPr>
    </w:p>
    <w:p w14:paraId="5588FCE0" w14:textId="77777777" w:rsidR="00814ED9" w:rsidRDefault="00814ED9" w:rsidP="000C2406">
      <w:pPr>
        <w:rPr>
          <w:rFonts w:ascii="Arial" w:hAnsi="Arial" w:cs="Arial"/>
          <w:b/>
          <w:color w:val="1F3864" w:themeColor="accent1" w:themeShade="80"/>
        </w:rPr>
      </w:pPr>
    </w:p>
    <w:p w14:paraId="3102C166" w14:textId="77777777" w:rsidR="00814ED9" w:rsidRDefault="00814ED9" w:rsidP="000C2406">
      <w:pPr>
        <w:rPr>
          <w:rFonts w:ascii="Arial" w:hAnsi="Arial" w:cs="Arial"/>
          <w:b/>
          <w:color w:val="1F3864" w:themeColor="accent1" w:themeShade="80"/>
        </w:rPr>
      </w:pPr>
    </w:p>
    <w:p w14:paraId="227EF85C" w14:textId="77777777" w:rsidR="00814ED9" w:rsidRDefault="00814ED9" w:rsidP="000C2406">
      <w:pPr>
        <w:rPr>
          <w:rFonts w:ascii="Arial" w:hAnsi="Arial" w:cs="Arial"/>
          <w:b/>
          <w:color w:val="1F3864" w:themeColor="accent1" w:themeShade="80"/>
        </w:rPr>
      </w:pPr>
    </w:p>
    <w:p w14:paraId="6F542D3F" w14:textId="51C2352E" w:rsidR="000957F1" w:rsidRPr="000C2406" w:rsidRDefault="00F671FD" w:rsidP="000C2406">
      <w:pPr>
        <w:rPr>
          <w:rFonts w:ascii="Arial" w:hAnsi="Arial" w:cs="Arial"/>
          <w:color w:val="1F3864" w:themeColor="accent1" w:themeShade="80"/>
        </w:rPr>
      </w:pPr>
      <w:r w:rsidRPr="000C2406">
        <w:rPr>
          <w:rFonts w:ascii="Arial" w:hAnsi="Arial" w:cs="Arial"/>
          <w:b/>
          <w:color w:val="1F3864" w:themeColor="accent1" w:themeShade="80"/>
        </w:rPr>
        <w:lastRenderedPageBreak/>
        <w:t>Outcome of relevant Requirements</w:t>
      </w:r>
      <w:r w:rsidRPr="000C2406">
        <w:rPr>
          <w:rStyle w:val="FootnoteReference"/>
          <w:rFonts w:ascii="Arial" w:hAnsi="Arial" w:cs="Arial"/>
          <w:b/>
          <w:color w:val="1F3864" w:themeColor="accent1" w:themeShade="80"/>
        </w:rPr>
        <w:footnoteReference w:id="1"/>
      </w:r>
    </w:p>
    <w:tbl>
      <w:tblPr>
        <w:tblStyle w:val="TableGrid"/>
        <w:tblW w:w="0" w:type="auto"/>
        <w:tblLook w:val="04A0" w:firstRow="1" w:lastRow="0" w:firstColumn="1" w:lastColumn="0" w:noHBand="0" w:noVBand="1"/>
      </w:tblPr>
      <w:tblGrid>
        <w:gridCol w:w="4508"/>
        <w:gridCol w:w="4508"/>
      </w:tblGrid>
      <w:tr w:rsidR="00E2148E" w:rsidRPr="000C2406" w14:paraId="76A828C8" w14:textId="77777777" w:rsidTr="00A759EC">
        <w:tc>
          <w:tcPr>
            <w:tcW w:w="9016" w:type="dxa"/>
            <w:gridSpan w:val="2"/>
            <w:shd w:val="clear" w:color="auto" w:fill="D9D9D9" w:themeFill="background1" w:themeFillShade="D9"/>
          </w:tcPr>
          <w:p w14:paraId="5C45A3C2" w14:textId="77777777" w:rsidR="00E2148E" w:rsidRPr="000C2406" w:rsidRDefault="00E2148E" w:rsidP="000C2406">
            <w:pPr>
              <w:rPr>
                <w:rFonts w:ascii="Arial" w:hAnsi="Arial" w:cs="Arial"/>
                <w:b/>
              </w:rPr>
            </w:pPr>
            <w:r w:rsidRPr="000C2406">
              <w:rPr>
                <w:rFonts w:ascii="Arial" w:hAnsi="Arial" w:cs="Arial"/>
                <w:b/>
              </w:rPr>
              <w:t>Standard One</w:t>
            </w:r>
          </w:p>
        </w:tc>
      </w:tr>
      <w:tr w:rsidR="00E2148E" w:rsidRPr="000C2406" w14:paraId="63DA87C0" w14:textId="77777777" w:rsidTr="00A759EC">
        <w:tc>
          <w:tcPr>
            <w:tcW w:w="4508" w:type="dxa"/>
          </w:tcPr>
          <w:p w14:paraId="6B779E5E" w14:textId="77777777" w:rsidR="00E2148E" w:rsidRPr="000C2406" w:rsidRDefault="00E2148E" w:rsidP="000C2406">
            <w:pPr>
              <w:rPr>
                <w:rFonts w:ascii="Arial" w:hAnsi="Arial" w:cs="Arial"/>
              </w:rPr>
            </w:pPr>
            <w:r w:rsidRPr="000C2406">
              <w:rPr>
                <w:rFonts w:ascii="Arial" w:hAnsi="Arial" w:cs="Arial"/>
              </w:rPr>
              <w:t>2</w:t>
            </w:r>
          </w:p>
          <w:p w14:paraId="67036618" w14:textId="77777777" w:rsidR="00E2148E" w:rsidRPr="000C2406" w:rsidRDefault="00E2148E" w:rsidP="000C2406">
            <w:pPr>
              <w:rPr>
                <w:rFonts w:ascii="Arial" w:hAnsi="Arial" w:cs="Arial"/>
              </w:rPr>
            </w:pPr>
          </w:p>
        </w:tc>
        <w:tc>
          <w:tcPr>
            <w:tcW w:w="4508" w:type="dxa"/>
          </w:tcPr>
          <w:p w14:paraId="26CF11CE" w14:textId="28847D62" w:rsidR="00143716" w:rsidRPr="000C2406" w:rsidRDefault="00143716" w:rsidP="000C2406">
            <w:pPr>
              <w:rPr>
                <w:rFonts w:ascii="Arial" w:hAnsi="Arial" w:cs="Arial"/>
              </w:rPr>
            </w:pPr>
            <w:r w:rsidRPr="000C2406">
              <w:rPr>
                <w:rFonts w:ascii="Arial" w:hAnsi="Arial" w:cs="Arial"/>
              </w:rPr>
              <w:t>Met</w:t>
            </w:r>
          </w:p>
          <w:p w14:paraId="0870A0EE" w14:textId="7DCAD8A9" w:rsidR="00E2148E" w:rsidRPr="000C2406" w:rsidRDefault="00E2148E" w:rsidP="000C2406">
            <w:pPr>
              <w:rPr>
                <w:rFonts w:ascii="Arial" w:hAnsi="Arial" w:cs="Arial"/>
              </w:rPr>
            </w:pPr>
          </w:p>
        </w:tc>
      </w:tr>
      <w:tr w:rsidR="00E2148E" w:rsidRPr="000C2406" w14:paraId="64B00FE0" w14:textId="77777777" w:rsidTr="00A759EC">
        <w:tc>
          <w:tcPr>
            <w:tcW w:w="4508" w:type="dxa"/>
          </w:tcPr>
          <w:p w14:paraId="589308EF" w14:textId="77777777" w:rsidR="00E2148E" w:rsidRPr="000C2406" w:rsidRDefault="00E2148E" w:rsidP="000C2406">
            <w:pPr>
              <w:rPr>
                <w:rFonts w:ascii="Arial" w:hAnsi="Arial" w:cs="Arial"/>
              </w:rPr>
            </w:pPr>
            <w:r w:rsidRPr="000C2406">
              <w:rPr>
                <w:rFonts w:ascii="Arial" w:hAnsi="Arial" w:cs="Arial"/>
              </w:rPr>
              <w:t>4</w:t>
            </w:r>
          </w:p>
          <w:p w14:paraId="1BCAA8EB" w14:textId="77777777" w:rsidR="00E2148E" w:rsidRPr="000C2406" w:rsidRDefault="00E2148E" w:rsidP="000C2406">
            <w:pPr>
              <w:rPr>
                <w:rFonts w:ascii="Arial" w:hAnsi="Arial" w:cs="Arial"/>
              </w:rPr>
            </w:pPr>
          </w:p>
        </w:tc>
        <w:tc>
          <w:tcPr>
            <w:tcW w:w="4508" w:type="dxa"/>
          </w:tcPr>
          <w:p w14:paraId="628C5758" w14:textId="57DB0A5B" w:rsidR="00143716" w:rsidRPr="000C2406" w:rsidRDefault="00143716" w:rsidP="000C2406">
            <w:pPr>
              <w:rPr>
                <w:rFonts w:ascii="Arial" w:hAnsi="Arial" w:cs="Arial"/>
              </w:rPr>
            </w:pPr>
            <w:r w:rsidRPr="000C2406">
              <w:rPr>
                <w:rFonts w:ascii="Arial" w:hAnsi="Arial" w:cs="Arial"/>
              </w:rPr>
              <w:t>Part</w:t>
            </w:r>
            <w:r w:rsidR="00AC1360" w:rsidRPr="000C2406">
              <w:rPr>
                <w:rFonts w:ascii="Arial" w:hAnsi="Arial" w:cs="Arial"/>
              </w:rPr>
              <w:t>ly</w:t>
            </w:r>
            <w:r w:rsidRPr="000C2406">
              <w:rPr>
                <w:rFonts w:ascii="Arial" w:hAnsi="Arial" w:cs="Arial"/>
              </w:rPr>
              <w:t xml:space="preserve"> Met</w:t>
            </w:r>
          </w:p>
          <w:p w14:paraId="48BF0F05" w14:textId="092939CD" w:rsidR="00E2148E" w:rsidRPr="000C2406" w:rsidRDefault="00E2148E" w:rsidP="000C2406">
            <w:pPr>
              <w:rPr>
                <w:rFonts w:ascii="Arial" w:hAnsi="Arial" w:cs="Arial"/>
              </w:rPr>
            </w:pPr>
          </w:p>
        </w:tc>
      </w:tr>
      <w:tr w:rsidR="00E2148E" w:rsidRPr="000C2406" w14:paraId="6F2A68B8" w14:textId="77777777" w:rsidTr="00A759EC">
        <w:tc>
          <w:tcPr>
            <w:tcW w:w="4508" w:type="dxa"/>
          </w:tcPr>
          <w:p w14:paraId="515DF524" w14:textId="77777777" w:rsidR="00E2148E" w:rsidRPr="000C2406" w:rsidRDefault="00E2148E" w:rsidP="000C2406">
            <w:pPr>
              <w:rPr>
                <w:rFonts w:ascii="Arial" w:hAnsi="Arial" w:cs="Arial"/>
              </w:rPr>
            </w:pPr>
            <w:r w:rsidRPr="000C2406">
              <w:rPr>
                <w:rFonts w:ascii="Arial" w:hAnsi="Arial" w:cs="Arial"/>
              </w:rPr>
              <w:t>5</w:t>
            </w:r>
          </w:p>
          <w:p w14:paraId="1C924E15" w14:textId="77777777" w:rsidR="00E2148E" w:rsidRPr="000C2406" w:rsidRDefault="00E2148E" w:rsidP="000C2406">
            <w:pPr>
              <w:rPr>
                <w:rFonts w:ascii="Arial" w:hAnsi="Arial" w:cs="Arial"/>
              </w:rPr>
            </w:pPr>
          </w:p>
        </w:tc>
        <w:tc>
          <w:tcPr>
            <w:tcW w:w="4508" w:type="dxa"/>
          </w:tcPr>
          <w:p w14:paraId="403ADAD1" w14:textId="77777777" w:rsidR="00A278D9" w:rsidRPr="000C2406" w:rsidRDefault="00A278D9" w:rsidP="000C2406">
            <w:pPr>
              <w:rPr>
                <w:rFonts w:ascii="Arial" w:hAnsi="Arial" w:cs="Arial"/>
              </w:rPr>
            </w:pPr>
            <w:r w:rsidRPr="000C2406">
              <w:rPr>
                <w:rFonts w:ascii="Arial" w:hAnsi="Arial" w:cs="Arial"/>
              </w:rPr>
              <w:t>Partly Met</w:t>
            </w:r>
          </w:p>
          <w:p w14:paraId="33CA339A" w14:textId="73849451" w:rsidR="00E2148E" w:rsidRPr="000C2406" w:rsidRDefault="00E2148E" w:rsidP="000C2406">
            <w:pPr>
              <w:rPr>
                <w:rFonts w:ascii="Arial" w:hAnsi="Arial" w:cs="Arial"/>
              </w:rPr>
            </w:pPr>
          </w:p>
        </w:tc>
      </w:tr>
      <w:tr w:rsidR="00E2148E" w:rsidRPr="000C2406" w14:paraId="1C7773BB" w14:textId="77777777" w:rsidTr="00A759EC">
        <w:tc>
          <w:tcPr>
            <w:tcW w:w="9016" w:type="dxa"/>
            <w:gridSpan w:val="2"/>
            <w:shd w:val="clear" w:color="auto" w:fill="D9D9D9" w:themeFill="background1" w:themeFillShade="D9"/>
          </w:tcPr>
          <w:p w14:paraId="02CA0D93" w14:textId="77777777" w:rsidR="00E2148E" w:rsidRPr="000C2406" w:rsidRDefault="00E2148E" w:rsidP="000C2406">
            <w:pPr>
              <w:rPr>
                <w:rFonts w:ascii="Arial" w:hAnsi="Arial" w:cs="Arial"/>
                <w:b/>
              </w:rPr>
            </w:pPr>
            <w:r w:rsidRPr="000C2406">
              <w:rPr>
                <w:rFonts w:ascii="Arial" w:hAnsi="Arial" w:cs="Arial"/>
                <w:b/>
              </w:rPr>
              <w:t>Standard Two</w:t>
            </w:r>
          </w:p>
        </w:tc>
      </w:tr>
      <w:tr w:rsidR="00A278D9" w:rsidRPr="000C2406" w14:paraId="2348BE16" w14:textId="77777777" w:rsidTr="00A759EC">
        <w:tc>
          <w:tcPr>
            <w:tcW w:w="4508" w:type="dxa"/>
          </w:tcPr>
          <w:p w14:paraId="2D9F90AC" w14:textId="77777777" w:rsidR="00A278D9" w:rsidRPr="000C2406" w:rsidRDefault="00A278D9" w:rsidP="000C2406">
            <w:pPr>
              <w:rPr>
                <w:rFonts w:ascii="Arial" w:hAnsi="Arial" w:cs="Arial"/>
              </w:rPr>
            </w:pPr>
            <w:r w:rsidRPr="000C2406">
              <w:rPr>
                <w:rFonts w:ascii="Arial" w:hAnsi="Arial" w:cs="Arial"/>
              </w:rPr>
              <w:t>9</w:t>
            </w:r>
          </w:p>
          <w:p w14:paraId="5D7DE8C1" w14:textId="77777777" w:rsidR="00A278D9" w:rsidRPr="000C2406" w:rsidRDefault="00A278D9" w:rsidP="000C2406">
            <w:pPr>
              <w:rPr>
                <w:rFonts w:ascii="Arial" w:hAnsi="Arial" w:cs="Arial"/>
              </w:rPr>
            </w:pPr>
          </w:p>
        </w:tc>
        <w:tc>
          <w:tcPr>
            <w:tcW w:w="4508" w:type="dxa"/>
          </w:tcPr>
          <w:p w14:paraId="42571EE3" w14:textId="62CE49D2" w:rsidR="00A278D9" w:rsidRPr="000C2406" w:rsidRDefault="00A278D9" w:rsidP="000C2406">
            <w:pPr>
              <w:rPr>
                <w:rFonts w:ascii="Arial" w:hAnsi="Arial" w:cs="Arial"/>
              </w:rPr>
            </w:pPr>
            <w:r w:rsidRPr="000C2406">
              <w:rPr>
                <w:rFonts w:ascii="Arial" w:hAnsi="Arial" w:cs="Arial"/>
              </w:rPr>
              <w:t>Partly Met</w:t>
            </w:r>
          </w:p>
        </w:tc>
      </w:tr>
      <w:tr w:rsidR="00A278D9" w:rsidRPr="000C2406" w14:paraId="105220D4" w14:textId="77777777" w:rsidTr="00A759EC">
        <w:tc>
          <w:tcPr>
            <w:tcW w:w="4508" w:type="dxa"/>
          </w:tcPr>
          <w:p w14:paraId="38B120BE" w14:textId="77777777" w:rsidR="00A278D9" w:rsidRPr="000C2406" w:rsidRDefault="00A278D9" w:rsidP="000C2406">
            <w:pPr>
              <w:rPr>
                <w:rFonts w:ascii="Arial" w:hAnsi="Arial" w:cs="Arial"/>
              </w:rPr>
            </w:pPr>
            <w:r w:rsidRPr="000C2406">
              <w:rPr>
                <w:rFonts w:ascii="Arial" w:hAnsi="Arial" w:cs="Arial"/>
              </w:rPr>
              <w:t>10</w:t>
            </w:r>
          </w:p>
          <w:p w14:paraId="7E41EF30" w14:textId="77777777" w:rsidR="00A278D9" w:rsidRPr="000C2406" w:rsidRDefault="00A278D9" w:rsidP="000C2406">
            <w:pPr>
              <w:rPr>
                <w:rFonts w:ascii="Arial" w:hAnsi="Arial" w:cs="Arial"/>
              </w:rPr>
            </w:pPr>
          </w:p>
        </w:tc>
        <w:tc>
          <w:tcPr>
            <w:tcW w:w="4508" w:type="dxa"/>
          </w:tcPr>
          <w:p w14:paraId="4282004B" w14:textId="67504658" w:rsidR="00A278D9" w:rsidRPr="000C2406" w:rsidRDefault="00A278D9" w:rsidP="000C2406">
            <w:pPr>
              <w:rPr>
                <w:rFonts w:ascii="Arial" w:hAnsi="Arial" w:cs="Arial"/>
              </w:rPr>
            </w:pPr>
            <w:r w:rsidRPr="000C2406">
              <w:rPr>
                <w:rFonts w:ascii="Arial" w:hAnsi="Arial" w:cs="Arial"/>
              </w:rPr>
              <w:t>Partly Met</w:t>
            </w:r>
          </w:p>
        </w:tc>
      </w:tr>
      <w:tr w:rsidR="00A278D9" w:rsidRPr="000C2406" w14:paraId="56105FA1" w14:textId="77777777" w:rsidTr="00A759EC">
        <w:tc>
          <w:tcPr>
            <w:tcW w:w="4508" w:type="dxa"/>
          </w:tcPr>
          <w:p w14:paraId="39C227DA" w14:textId="77777777" w:rsidR="00A278D9" w:rsidRPr="000C2406" w:rsidRDefault="00A278D9" w:rsidP="000C2406">
            <w:pPr>
              <w:rPr>
                <w:rFonts w:ascii="Arial" w:hAnsi="Arial" w:cs="Arial"/>
              </w:rPr>
            </w:pPr>
            <w:r w:rsidRPr="000C2406">
              <w:rPr>
                <w:rFonts w:ascii="Arial" w:hAnsi="Arial" w:cs="Arial"/>
              </w:rPr>
              <w:t>11</w:t>
            </w:r>
          </w:p>
          <w:p w14:paraId="687FB0EE" w14:textId="77777777" w:rsidR="00A278D9" w:rsidRPr="000C2406" w:rsidRDefault="00A278D9" w:rsidP="000C2406">
            <w:pPr>
              <w:rPr>
                <w:rFonts w:ascii="Arial" w:hAnsi="Arial" w:cs="Arial"/>
              </w:rPr>
            </w:pPr>
          </w:p>
        </w:tc>
        <w:tc>
          <w:tcPr>
            <w:tcW w:w="4508" w:type="dxa"/>
          </w:tcPr>
          <w:p w14:paraId="05B39965" w14:textId="719C8783" w:rsidR="00A278D9" w:rsidRPr="000C2406" w:rsidRDefault="00A278D9" w:rsidP="000C2406">
            <w:pPr>
              <w:rPr>
                <w:rFonts w:ascii="Arial" w:hAnsi="Arial" w:cs="Arial"/>
              </w:rPr>
            </w:pPr>
            <w:r w:rsidRPr="000C2406">
              <w:rPr>
                <w:rFonts w:ascii="Arial" w:hAnsi="Arial" w:cs="Arial"/>
              </w:rPr>
              <w:t>Met</w:t>
            </w:r>
          </w:p>
        </w:tc>
      </w:tr>
      <w:tr w:rsidR="00A278D9" w:rsidRPr="000C2406" w14:paraId="04F88B22" w14:textId="77777777" w:rsidTr="00A759EC">
        <w:tc>
          <w:tcPr>
            <w:tcW w:w="4508" w:type="dxa"/>
          </w:tcPr>
          <w:p w14:paraId="4D317635" w14:textId="77777777" w:rsidR="00A278D9" w:rsidRPr="000C2406" w:rsidRDefault="00A278D9" w:rsidP="000C2406">
            <w:pPr>
              <w:rPr>
                <w:rFonts w:ascii="Arial" w:hAnsi="Arial" w:cs="Arial"/>
              </w:rPr>
            </w:pPr>
            <w:r w:rsidRPr="000C2406">
              <w:rPr>
                <w:rFonts w:ascii="Arial" w:hAnsi="Arial" w:cs="Arial"/>
              </w:rPr>
              <w:t>12</w:t>
            </w:r>
          </w:p>
          <w:p w14:paraId="7D90BD78" w14:textId="77777777" w:rsidR="00A278D9" w:rsidRPr="000C2406" w:rsidRDefault="00A278D9" w:rsidP="000C2406">
            <w:pPr>
              <w:rPr>
                <w:rFonts w:ascii="Arial" w:hAnsi="Arial" w:cs="Arial"/>
              </w:rPr>
            </w:pPr>
          </w:p>
        </w:tc>
        <w:tc>
          <w:tcPr>
            <w:tcW w:w="4508" w:type="dxa"/>
          </w:tcPr>
          <w:p w14:paraId="34C1AC37" w14:textId="1EB07D0B" w:rsidR="00A278D9" w:rsidRPr="000C2406" w:rsidRDefault="00A278D9" w:rsidP="000C2406">
            <w:pPr>
              <w:rPr>
                <w:rFonts w:ascii="Arial" w:hAnsi="Arial" w:cs="Arial"/>
              </w:rPr>
            </w:pPr>
            <w:r w:rsidRPr="000C2406">
              <w:rPr>
                <w:rFonts w:ascii="Arial" w:hAnsi="Arial" w:cs="Arial"/>
              </w:rPr>
              <w:t>Partly Met</w:t>
            </w:r>
          </w:p>
        </w:tc>
      </w:tr>
      <w:tr w:rsidR="00E2148E" w:rsidRPr="000C2406" w14:paraId="2DE8AB71" w14:textId="77777777" w:rsidTr="00A759EC">
        <w:tc>
          <w:tcPr>
            <w:tcW w:w="9016" w:type="dxa"/>
            <w:gridSpan w:val="2"/>
            <w:shd w:val="clear" w:color="auto" w:fill="D9D9D9" w:themeFill="background1" w:themeFillShade="D9"/>
          </w:tcPr>
          <w:p w14:paraId="4DFE3FF6" w14:textId="77777777" w:rsidR="00E2148E" w:rsidRPr="000C2406" w:rsidRDefault="00E2148E" w:rsidP="000C2406">
            <w:pPr>
              <w:rPr>
                <w:rFonts w:ascii="Arial" w:hAnsi="Arial" w:cs="Arial"/>
                <w:b/>
              </w:rPr>
            </w:pPr>
            <w:r w:rsidRPr="000C2406">
              <w:rPr>
                <w:rFonts w:ascii="Arial" w:hAnsi="Arial" w:cs="Arial"/>
                <w:b/>
              </w:rPr>
              <w:t>Standard Three</w:t>
            </w:r>
          </w:p>
        </w:tc>
      </w:tr>
      <w:tr w:rsidR="00A278D9" w:rsidRPr="000C2406" w14:paraId="7EE705D5" w14:textId="77777777" w:rsidTr="00A759EC">
        <w:tc>
          <w:tcPr>
            <w:tcW w:w="4508" w:type="dxa"/>
          </w:tcPr>
          <w:p w14:paraId="5205D72E" w14:textId="77777777" w:rsidR="00A278D9" w:rsidRPr="000C2406" w:rsidRDefault="00A278D9" w:rsidP="000C2406">
            <w:pPr>
              <w:rPr>
                <w:rFonts w:ascii="Arial" w:hAnsi="Arial" w:cs="Arial"/>
              </w:rPr>
            </w:pPr>
            <w:r w:rsidRPr="000C2406">
              <w:rPr>
                <w:rFonts w:ascii="Arial" w:hAnsi="Arial" w:cs="Arial"/>
              </w:rPr>
              <w:t>13</w:t>
            </w:r>
          </w:p>
          <w:p w14:paraId="451CE457" w14:textId="77777777" w:rsidR="00A278D9" w:rsidRPr="000C2406" w:rsidRDefault="00A278D9" w:rsidP="000C2406">
            <w:pPr>
              <w:rPr>
                <w:rFonts w:ascii="Arial" w:hAnsi="Arial" w:cs="Arial"/>
              </w:rPr>
            </w:pPr>
          </w:p>
        </w:tc>
        <w:tc>
          <w:tcPr>
            <w:tcW w:w="4508" w:type="dxa"/>
          </w:tcPr>
          <w:p w14:paraId="0070B547" w14:textId="15B71004" w:rsidR="00A278D9" w:rsidRPr="000C2406" w:rsidRDefault="00A278D9" w:rsidP="000C2406">
            <w:pPr>
              <w:rPr>
                <w:rFonts w:ascii="Arial" w:hAnsi="Arial" w:cs="Arial"/>
              </w:rPr>
            </w:pPr>
            <w:r w:rsidRPr="000C2406">
              <w:rPr>
                <w:rFonts w:ascii="Arial" w:hAnsi="Arial" w:cs="Arial"/>
              </w:rPr>
              <w:t>Partly Met</w:t>
            </w:r>
          </w:p>
        </w:tc>
      </w:tr>
      <w:tr w:rsidR="00A278D9" w:rsidRPr="000C2406" w14:paraId="50B2804A" w14:textId="77777777" w:rsidTr="00A759EC">
        <w:tc>
          <w:tcPr>
            <w:tcW w:w="4508" w:type="dxa"/>
          </w:tcPr>
          <w:p w14:paraId="7FD7C08D" w14:textId="77777777" w:rsidR="00A278D9" w:rsidRPr="000C2406" w:rsidRDefault="00A278D9" w:rsidP="000C2406">
            <w:pPr>
              <w:rPr>
                <w:rFonts w:ascii="Arial" w:hAnsi="Arial" w:cs="Arial"/>
              </w:rPr>
            </w:pPr>
            <w:r w:rsidRPr="000C2406">
              <w:rPr>
                <w:rFonts w:ascii="Arial" w:hAnsi="Arial" w:cs="Arial"/>
              </w:rPr>
              <w:t>14</w:t>
            </w:r>
          </w:p>
          <w:p w14:paraId="1302D67D" w14:textId="77777777" w:rsidR="00A278D9" w:rsidRPr="000C2406" w:rsidRDefault="00A278D9" w:rsidP="000C2406">
            <w:pPr>
              <w:rPr>
                <w:rFonts w:ascii="Arial" w:hAnsi="Arial" w:cs="Arial"/>
              </w:rPr>
            </w:pPr>
          </w:p>
        </w:tc>
        <w:tc>
          <w:tcPr>
            <w:tcW w:w="4508" w:type="dxa"/>
          </w:tcPr>
          <w:p w14:paraId="6EEB3739" w14:textId="0DC43205" w:rsidR="00A278D9" w:rsidRPr="000C2406" w:rsidRDefault="00A278D9" w:rsidP="000C2406">
            <w:pPr>
              <w:rPr>
                <w:rFonts w:ascii="Arial" w:hAnsi="Arial" w:cs="Arial"/>
              </w:rPr>
            </w:pPr>
            <w:r w:rsidRPr="000C2406">
              <w:rPr>
                <w:rFonts w:ascii="Arial" w:hAnsi="Arial" w:cs="Arial"/>
              </w:rPr>
              <w:t>Partly Met</w:t>
            </w:r>
          </w:p>
        </w:tc>
      </w:tr>
      <w:tr w:rsidR="00E2148E" w:rsidRPr="000C2406" w14:paraId="6E7B07FC" w14:textId="77777777" w:rsidTr="00A759EC">
        <w:tc>
          <w:tcPr>
            <w:tcW w:w="4508" w:type="dxa"/>
          </w:tcPr>
          <w:p w14:paraId="6AF07703" w14:textId="77777777" w:rsidR="00E2148E" w:rsidRPr="000C2406" w:rsidRDefault="00E2148E" w:rsidP="000C2406">
            <w:pPr>
              <w:rPr>
                <w:rFonts w:ascii="Arial" w:hAnsi="Arial" w:cs="Arial"/>
              </w:rPr>
            </w:pPr>
            <w:r w:rsidRPr="000C2406">
              <w:rPr>
                <w:rFonts w:ascii="Arial" w:hAnsi="Arial" w:cs="Arial"/>
              </w:rPr>
              <w:t>15</w:t>
            </w:r>
          </w:p>
          <w:p w14:paraId="2612B004" w14:textId="77777777" w:rsidR="00E2148E" w:rsidRPr="000C2406" w:rsidRDefault="00E2148E" w:rsidP="000C2406">
            <w:pPr>
              <w:rPr>
                <w:rFonts w:ascii="Arial" w:hAnsi="Arial" w:cs="Arial"/>
              </w:rPr>
            </w:pPr>
          </w:p>
        </w:tc>
        <w:tc>
          <w:tcPr>
            <w:tcW w:w="4508" w:type="dxa"/>
          </w:tcPr>
          <w:p w14:paraId="646F811B" w14:textId="69896428" w:rsidR="00143716" w:rsidRPr="000C2406" w:rsidRDefault="00143716" w:rsidP="000C2406">
            <w:pPr>
              <w:rPr>
                <w:rFonts w:ascii="Arial" w:hAnsi="Arial" w:cs="Arial"/>
              </w:rPr>
            </w:pPr>
            <w:r w:rsidRPr="000C2406">
              <w:rPr>
                <w:rFonts w:ascii="Arial" w:hAnsi="Arial" w:cs="Arial"/>
              </w:rPr>
              <w:t>Met</w:t>
            </w:r>
          </w:p>
          <w:p w14:paraId="35F76218" w14:textId="56D42FAB" w:rsidR="00E2148E" w:rsidRPr="000C2406" w:rsidRDefault="00E2148E" w:rsidP="000C2406">
            <w:pPr>
              <w:rPr>
                <w:rFonts w:ascii="Arial" w:hAnsi="Arial" w:cs="Arial"/>
              </w:rPr>
            </w:pPr>
          </w:p>
        </w:tc>
      </w:tr>
      <w:tr w:rsidR="00A278D9" w:rsidRPr="000C2406" w14:paraId="245C142C" w14:textId="77777777" w:rsidTr="00A759EC">
        <w:tc>
          <w:tcPr>
            <w:tcW w:w="4508" w:type="dxa"/>
          </w:tcPr>
          <w:p w14:paraId="697FBC3D" w14:textId="77777777" w:rsidR="00A278D9" w:rsidRPr="000C2406" w:rsidRDefault="00A278D9" w:rsidP="000C2406">
            <w:pPr>
              <w:rPr>
                <w:rFonts w:ascii="Arial" w:hAnsi="Arial" w:cs="Arial"/>
              </w:rPr>
            </w:pPr>
            <w:r w:rsidRPr="000C2406">
              <w:rPr>
                <w:rFonts w:ascii="Arial" w:hAnsi="Arial" w:cs="Arial"/>
              </w:rPr>
              <w:t>19</w:t>
            </w:r>
          </w:p>
          <w:p w14:paraId="64656486" w14:textId="77777777" w:rsidR="00A278D9" w:rsidRPr="000C2406" w:rsidRDefault="00A278D9" w:rsidP="000C2406">
            <w:pPr>
              <w:rPr>
                <w:rFonts w:ascii="Arial" w:hAnsi="Arial" w:cs="Arial"/>
              </w:rPr>
            </w:pPr>
          </w:p>
        </w:tc>
        <w:tc>
          <w:tcPr>
            <w:tcW w:w="4508" w:type="dxa"/>
          </w:tcPr>
          <w:p w14:paraId="20CE45E5" w14:textId="35E89AF0" w:rsidR="00A278D9" w:rsidRPr="000C2406" w:rsidRDefault="00A278D9" w:rsidP="000C2406">
            <w:pPr>
              <w:rPr>
                <w:rFonts w:ascii="Arial" w:hAnsi="Arial" w:cs="Arial"/>
              </w:rPr>
            </w:pPr>
            <w:r w:rsidRPr="000C2406">
              <w:rPr>
                <w:rFonts w:ascii="Arial" w:hAnsi="Arial" w:cs="Arial"/>
              </w:rPr>
              <w:t>Partly Met</w:t>
            </w:r>
          </w:p>
        </w:tc>
      </w:tr>
      <w:tr w:rsidR="00A278D9" w:rsidRPr="000C2406" w14:paraId="6A8BD8CB" w14:textId="77777777" w:rsidTr="00A759EC">
        <w:tc>
          <w:tcPr>
            <w:tcW w:w="4508" w:type="dxa"/>
          </w:tcPr>
          <w:p w14:paraId="7B7E9560" w14:textId="77777777" w:rsidR="00A278D9" w:rsidRPr="000C2406" w:rsidRDefault="00A278D9" w:rsidP="000C2406">
            <w:pPr>
              <w:rPr>
                <w:rFonts w:ascii="Arial" w:hAnsi="Arial" w:cs="Arial"/>
              </w:rPr>
            </w:pPr>
            <w:r w:rsidRPr="000C2406">
              <w:rPr>
                <w:rFonts w:ascii="Arial" w:hAnsi="Arial" w:cs="Arial"/>
              </w:rPr>
              <w:t>20</w:t>
            </w:r>
          </w:p>
          <w:p w14:paraId="42358953" w14:textId="77777777" w:rsidR="00A278D9" w:rsidRPr="000C2406" w:rsidRDefault="00A278D9" w:rsidP="000C2406">
            <w:pPr>
              <w:rPr>
                <w:rFonts w:ascii="Arial" w:hAnsi="Arial" w:cs="Arial"/>
              </w:rPr>
            </w:pPr>
          </w:p>
        </w:tc>
        <w:tc>
          <w:tcPr>
            <w:tcW w:w="4508" w:type="dxa"/>
          </w:tcPr>
          <w:p w14:paraId="1AE1FBF6" w14:textId="5133E4EE" w:rsidR="00A278D9" w:rsidRPr="000C2406" w:rsidRDefault="00A278D9" w:rsidP="000C2406">
            <w:pPr>
              <w:rPr>
                <w:rFonts w:ascii="Arial" w:hAnsi="Arial" w:cs="Arial"/>
              </w:rPr>
            </w:pPr>
            <w:r w:rsidRPr="000C2406">
              <w:rPr>
                <w:rFonts w:ascii="Arial" w:hAnsi="Arial" w:cs="Arial"/>
              </w:rPr>
              <w:t>Met</w:t>
            </w:r>
          </w:p>
        </w:tc>
      </w:tr>
    </w:tbl>
    <w:p w14:paraId="624AD1B8" w14:textId="1E4ED42F" w:rsidR="00E2148E" w:rsidRPr="000C2406" w:rsidRDefault="00E2148E" w:rsidP="000C2406">
      <w:pPr>
        <w:rPr>
          <w:rFonts w:ascii="Arial" w:hAnsi="Arial" w:cs="Arial"/>
        </w:rPr>
      </w:pPr>
    </w:p>
    <w:p w14:paraId="512ED129" w14:textId="77777777" w:rsidR="00831FC8" w:rsidRPr="000C2406" w:rsidRDefault="00831FC8" w:rsidP="000C2406">
      <w:pPr>
        <w:rPr>
          <w:rFonts w:ascii="Arial" w:hAnsi="Arial" w:cs="Arial"/>
        </w:rPr>
      </w:pPr>
    </w:p>
    <w:tbl>
      <w:tblPr>
        <w:tblStyle w:val="TableGrid"/>
        <w:tblW w:w="9464" w:type="dxa"/>
        <w:tblLayout w:type="fixed"/>
        <w:tblLook w:val="04A0" w:firstRow="1" w:lastRow="0" w:firstColumn="1" w:lastColumn="0" w:noHBand="0" w:noVBand="1"/>
      </w:tblPr>
      <w:tblGrid>
        <w:gridCol w:w="9464"/>
      </w:tblGrid>
      <w:tr w:rsidR="00E2148E" w:rsidRPr="000C2406" w14:paraId="5CBB5D8F" w14:textId="77777777" w:rsidTr="00A759EC">
        <w:tc>
          <w:tcPr>
            <w:tcW w:w="9464" w:type="dxa"/>
            <w:shd w:val="clear" w:color="auto" w:fill="2F5496" w:themeFill="accent1" w:themeFillShade="BF"/>
          </w:tcPr>
          <w:p w14:paraId="6B5C6D76" w14:textId="77777777" w:rsidR="00E2148E" w:rsidRPr="000C2406" w:rsidRDefault="00E2148E" w:rsidP="000C2406">
            <w:pPr>
              <w:rPr>
                <w:rFonts w:ascii="Arial" w:hAnsi="Arial" w:cs="Arial"/>
                <w:b/>
                <w:color w:val="FFFFFF" w:themeColor="background1"/>
              </w:rPr>
            </w:pPr>
            <w:r w:rsidRPr="000C2406">
              <w:rPr>
                <w:rFonts w:ascii="Arial" w:hAnsi="Arial" w:cs="Arial"/>
                <w:b/>
                <w:color w:val="FFFFFF" w:themeColor="background1"/>
              </w:rPr>
              <w:t xml:space="preserve">Standard 1 – Protecting patients </w:t>
            </w:r>
          </w:p>
          <w:p w14:paraId="53E03E1A" w14:textId="77777777" w:rsidR="00E2148E" w:rsidRPr="000C2406" w:rsidRDefault="00E2148E" w:rsidP="000C2406">
            <w:pPr>
              <w:rPr>
                <w:rFonts w:ascii="Arial" w:hAnsi="Arial" w:cs="Arial"/>
                <w:color w:val="FFFFFF" w:themeColor="background1"/>
              </w:rPr>
            </w:pPr>
            <w:r w:rsidRPr="000C2406">
              <w:rPr>
                <w:rFonts w:ascii="Arial" w:eastAsia="Calibri" w:hAnsi="Arial" w:cs="Arial"/>
                <w:b/>
                <w:color w:val="FFFFFF" w:themeColor="background1"/>
              </w:rPr>
              <w:t>Providers must be aware of their duty to protect the public.  Providers must ensure that patient safety is paramount and care of patients is of an appropriate standard. Any risk to the safety of patients and their care by students must be minimised.</w:t>
            </w:r>
          </w:p>
        </w:tc>
      </w:tr>
      <w:tr w:rsidR="00E2148E" w:rsidRPr="000C2406" w14:paraId="5686D0AA" w14:textId="77777777" w:rsidTr="00A759EC">
        <w:trPr>
          <w:trHeight w:val="270"/>
        </w:trPr>
        <w:tc>
          <w:tcPr>
            <w:tcW w:w="9464" w:type="dxa"/>
          </w:tcPr>
          <w:p w14:paraId="1B01294B" w14:textId="77777777" w:rsidR="00E2148E" w:rsidRPr="000C2406" w:rsidRDefault="00E2148E" w:rsidP="000C2406">
            <w:pPr>
              <w:rPr>
                <w:rFonts w:ascii="Arial" w:eastAsia="Calibri" w:hAnsi="Arial" w:cs="Arial"/>
                <w:b/>
                <w:color w:val="000000" w:themeColor="text1"/>
              </w:rPr>
            </w:pPr>
          </w:p>
          <w:p w14:paraId="3748D1DA" w14:textId="492D36A0" w:rsidR="00E2148E" w:rsidRPr="000C2406" w:rsidRDefault="00E2148E" w:rsidP="000C2406">
            <w:pPr>
              <w:rPr>
                <w:rFonts w:ascii="Arial" w:hAnsi="Arial" w:cs="Arial"/>
                <w:color w:val="808080" w:themeColor="background1" w:themeShade="80"/>
              </w:rPr>
            </w:pPr>
            <w:r w:rsidRPr="000C2406">
              <w:rPr>
                <w:rFonts w:ascii="Arial" w:eastAsia="Calibri" w:hAnsi="Arial" w:cs="Arial"/>
                <w:b/>
                <w:color w:val="808080" w:themeColor="background1" w:themeShade="80"/>
              </w:rPr>
              <w:t xml:space="preserve">Requirement 1: Students must provide patient care only when they have demonstrated adequate knowledge and skills. For clinical procedures, the student should be assessed as competent in the relevant skills at the levels required in the pre-clinical environments prior to treating patients. </w:t>
            </w:r>
          </w:p>
          <w:p w14:paraId="7FA76345" w14:textId="77777777" w:rsidR="00E2148E" w:rsidRPr="000C2406" w:rsidRDefault="00E2148E" w:rsidP="000C2406">
            <w:pPr>
              <w:rPr>
                <w:rFonts w:ascii="Arial" w:eastAsia="Calibri" w:hAnsi="Arial" w:cs="Arial"/>
                <w:color w:val="000000" w:themeColor="text1"/>
              </w:rPr>
            </w:pPr>
          </w:p>
          <w:p w14:paraId="15053E8F" w14:textId="5D16BAC2" w:rsidR="00E2148E" w:rsidRPr="000C2406" w:rsidRDefault="00E2148E" w:rsidP="000C2406">
            <w:pPr>
              <w:rPr>
                <w:rFonts w:ascii="Arial" w:eastAsia="Calibri" w:hAnsi="Arial" w:cs="Arial"/>
                <w:b/>
                <w:color w:val="000000" w:themeColor="text1"/>
              </w:rPr>
            </w:pPr>
            <w:r w:rsidRPr="000C2406">
              <w:rPr>
                <w:rFonts w:ascii="Arial" w:eastAsia="Calibri" w:hAnsi="Arial" w:cs="Arial"/>
                <w:b/>
                <w:color w:val="000000" w:themeColor="text1"/>
              </w:rPr>
              <w:t xml:space="preserve">Requirement 2: Providers must have systems in place to inform patients that they may be treated by students and the possible implications of this. Patient agreement to treatment by a student must be obtained and recorded prior to treatment commencing. </w:t>
            </w:r>
            <w:r w:rsidRPr="00213001">
              <w:rPr>
                <w:rFonts w:ascii="Arial" w:eastAsia="Calibri" w:hAnsi="Arial" w:cs="Arial"/>
                <w:b/>
                <w:i/>
                <w:color w:val="000000" w:themeColor="text1"/>
              </w:rPr>
              <w:t>(Requirement Met</w:t>
            </w:r>
            <w:r w:rsidR="00213001">
              <w:rPr>
                <w:rFonts w:ascii="Arial" w:eastAsia="Calibri" w:hAnsi="Arial" w:cs="Arial"/>
                <w:b/>
                <w:i/>
                <w:color w:val="000000" w:themeColor="text1"/>
              </w:rPr>
              <w:t>)</w:t>
            </w:r>
          </w:p>
          <w:p w14:paraId="053DA5B5" w14:textId="77777777" w:rsidR="00E2148E" w:rsidRPr="000C2406" w:rsidRDefault="00E2148E" w:rsidP="000C2406">
            <w:pPr>
              <w:rPr>
                <w:rFonts w:ascii="Arial" w:hAnsi="Arial" w:cs="Arial"/>
              </w:rPr>
            </w:pPr>
          </w:p>
          <w:p w14:paraId="468B1D7C" w14:textId="0AC741E3" w:rsidR="00E92B61" w:rsidRDefault="00EE108B" w:rsidP="000C2406">
            <w:pPr>
              <w:rPr>
                <w:rFonts w:ascii="Arial" w:hAnsi="Arial" w:cs="Arial"/>
              </w:rPr>
            </w:pPr>
            <w:r w:rsidRPr="00EE108B">
              <w:rPr>
                <w:rFonts w:ascii="Arial" w:hAnsi="Arial" w:cs="Arial"/>
              </w:rPr>
              <w:t xml:space="preserve">At the inspection, </w:t>
            </w:r>
            <w:r>
              <w:rPr>
                <w:rFonts w:ascii="Arial" w:hAnsi="Arial" w:cs="Arial"/>
              </w:rPr>
              <w:t xml:space="preserve">we learnt about the success of the BUPA pilot with the </w:t>
            </w:r>
            <w:r w:rsidR="008D0D35">
              <w:rPr>
                <w:rFonts w:ascii="Arial" w:hAnsi="Arial" w:cs="Arial"/>
              </w:rPr>
              <w:t xml:space="preserve">commissioning of two </w:t>
            </w:r>
            <w:r w:rsidR="002F7890">
              <w:rPr>
                <w:rFonts w:ascii="Arial" w:hAnsi="Arial" w:cs="Arial"/>
              </w:rPr>
              <w:t xml:space="preserve">new </w:t>
            </w:r>
            <w:r w:rsidR="008D0D35">
              <w:rPr>
                <w:rFonts w:ascii="Arial" w:hAnsi="Arial" w:cs="Arial"/>
              </w:rPr>
              <w:t xml:space="preserve">outreach centres. </w:t>
            </w:r>
          </w:p>
          <w:p w14:paraId="191588C9" w14:textId="16425E1A" w:rsidR="00693950" w:rsidRDefault="00693950" w:rsidP="00693950">
            <w:pPr>
              <w:rPr>
                <w:rFonts w:ascii="Arial" w:hAnsi="Arial" w:cs="Arial"/>
              </w:rPr>
            </w:pPr>
            <w:r>
              <w:rPr>
                <w:rFonts w:ascii="Arial" w:hAnsi="Arial" w:cs="Arial"/>
              </w:rPr>
              <w:lastRenderedPageBreak/>
              <w:t xml:space="preserve">Ahead of the inspection, we had </w:t>
            </w:r>
            <w:r w:rsidRPr="00FA3DA1">
              <w:rPr>
                <w:rFonts w:ascii="Arial" w:hAnsi="Arial" w:cs="Arial"/>
              </w:rPr>
              <w:t xml:space="preserve">been provided </w:t>
            </w:r>
            <w:r>
              <w:rPr>
                <w:rFonts w:ascii="Arial" w:hAnsi="Arial" w:cs="Arial"/>
              </w:rPr>
              <w:t xml:space="preserve">with </w:t>
            </w:r>
            <w:r w:rsidRPr="00FA3DA1">
              <w:rPr>
                <w:rFonts w:ascii="Arial" w:hAnsi="Arial" w:cs="Arial"/>
              </w:rPr>
              <w:t xml:space="preserve">evidence of the </w:t>
            </w:r>
            <w:r w:rsidR="006319A8">
              <w:rPr>
                <w:rFonts w:ascii="Arial" w:hAnsi="Arial" w:cs="Arial"/>
              </w:rPr>
              <w:t xml:space="preserve">patient </w:t>
            </w:r>
            <w:r w:rsidRPr="00FA3DA1">
              <w:rPr>
                <w:rFonts w:ascii="Arial" w:hAnsi="Arial" w:cs="Arial"/>
              </w:rPr>
              <w:t>consent form</w:t>
            </w:r>
            <w:r w:rsidR="00513D1A">
              <w:rPr>
                <w:rFonts w:ascii="Arial" w:hAnsi="Arial" w:cs="Arial"/>
              </w:rPr>
              <w:t xml:space="preserve"> used </w:t>
            </w:r>
            <w:r w:rsidR="00513D1A" w:rsidRPr="00FA3DA1">
              <w:rPr>
                <w:rFonts w:ascii="Arial" w:hAnsi="Arial" w:cs="Arial"/>
              </w:rPr>
              <w:t>a</w:t>
            </w:r>
            <w:r w:rsidR="00513D1A">
              <w:rPr>
                <w:rFonts w:ascii="Arial" w:hAnsi="Arial" w:cs="Arial"/>
              </w:rPr>
              <w:t>t</w:t>
            </w:r>
            <w:r w:rsidR="00513D1A" w:rsidRPr="00FA3DA1">
              <w:rPr>
                <w:rFonts w:ascii="Arial" w:hAnsi="Arial" w:cs="Arial"/>
              </w:rPr>
              <w:t xml:space="preserve"> Manchester Dental Hospital on the Consultant and triage clinics</w:t>
            </w:r>
            <w:r w:rsidRPr="00FA3DA1">
              <w:rPr>
                <w:rFonts w:ascii="Arial" w:hAnsi="Arial" w:cs="Arial"/>
              </w:rPr>
              <w:t xml:space="preserve">, which the patient physically signs. We have also been given details of the electronic consent forms used for patient treatment. </w:t>
            </w:r>
          </w:p>
          <w:p w14:paraId="66911021" w14:textId="77777777" w:rsidR="00693950" w:rsidRDefault="00693950" w:rsidP="00693950">
            <w:pPr>
              <w:rPr>
                <w:rFonts w:ascii="Arial" w:hAnsi="Arial" w:cs="Arial"/>
              </w:rPr>
            </w:pPr>
          </w:p>
          <w:p w14:paraId="0C778038" w14:textId="7F1A5486" w:rsidR="00A66258" w:rsidRDefault="008A00F6" w:rsidP="00693950">
            <w:pPr>
              <w:rPr>
                <w:rFonts w:ascii="Arial" w:hAnsi="Arial" w:cs="Arial"/>
              </w:rPr>
            </w:pPr>
            <w:r>
              <w:rPr>
                <w:rFonts w:ascii="Arial" w:hAnsi="Arial" w:cs="Arial"/>
              </w:rPr>
              <w:t>We heard about the impl</w:t>
            </w:r>
            <w:r w:rsidR="00C12DEE">
              <w:rPr>
                <w:rFonts w:ascii="Arial" w:hAnsi="Arial" w:cs="Arial"/>
              </w:rPr>
              <w:t>emen</w:t>
            </w:r>
            <w:r>
              <w:rPr>
                <w:rFonts w:ascii="Arial" w:hAnsi="Arial" w:cs="Arial"/>
              </w:rPr>
              <w:t xml:space="preserve">tation of a new database (HIVE) which contains </w:t>
            </w:r>
            <w:r w:rsidR="00A66258">
              <w:rPr>
                <w:rFonts w:ascii="Arial" w:hAnsi="Arial" w:cs="Arial"/>
              </w:rPr>
              <w:t xml:space="preserve">electronic patient consent forms that were previously </w:t>
            </w:r>
            <w:r w:rsidR="005A23FF">
              <w:rPr>
                <w:rFonts w:ascii="Arial" w:hAnsi="Arial" w:cs="Arial"/>
              </w:rPr>
              <w:t>paper based</w:t>
            </w:r>
            <w:r w:rsidR="00A66258">
              <w:rPr>
                <w:rFonts w:ascii="Arial" w:hAnsi="Arial" w:cs="Arial"/>
              </w:rPr>
              <w:t xml:space="preserve">. </w:t>
            </w:r>
          </w:p>
          <w:p w14:paraId="161D4A44" w14:textId="77777777" w:rsidR="00A66258" w:rsidRDefault="00A66258" w:rsidP="00693950">
            <w:pPr>
              <w:rPr>
                <w:rFonts w:ascii="Arial" w:hAnsi="Arial" w:cs="Arial"/>
              </w:rPr>
            </w:pPr>
          </w:p>
          <w:p w14:paraId="0641275A" w14:textId="20F7118C" w:rsidR="00693950" w:rsidRDefault="00C12DEE" w:rsidP="000C2406">
            <w:pPr>
              <w:rPr>
                <w:rFonts w:ascii="Arial" w:hAnsi="Arial" w:cs="Arial"/>
              </w:rPr>
            </w:pPr>
            <w:r>
              <w:rPr>
                <w:rFonts w:ascii="Arial" w:hAnsi="Arial" w:cs="Arial"/>
              </w:rPr>
              <w:t xml:space="preserve">If a patient declined to be treated by a student at BUPA, they would be directed to general practice instead. </w:t>
            </w:r>
          </w:p>
          <w:p w14:paraId="73D7C8AE" w14:textId="77777777" w:rsidR="00C12DEE" w:rsidRDefault="00C12DEE" w:rsidP="000C2406">
            <w:pPr>
              <w:rPr>
                <w:rFonts w:ascii="Arial" w:hAnsi="Arial" w:cs="Arial"/>
              </w:rPr>
            </w:pPr>
          </w:p>
          <w:p w14:paraId="138CA7E6" w14:textId="548CF0CA" w:rsidR="002F735F" w:rsidRDefault="002F735F" w:rsidP="000C2406">
            <w:pPr>
              <w:rPr>
                <w:rFonts w:ascii="Arial" w:hAnsi="Arial" w:cs="Arial"/>
              </w:rPr>
            </w:pPr>
            <w:r>
              <w:rPr>
                <w:rFonts w:ascii="Arial" w:hAnsi="Arial" w:cs="Arial"/>
              </w:rPr>
              <w:t xml:space="preserve">Students wear badges and </w:t>
            </w:r>
            <w:r w:rsidR="001F6F5A">
              <w:rPr>
                <w:rFonts w:ascii="Arial" w:hAnsi="Arial" w:cs="Arial"/>
              </w:rPr>
              <w:t xml:space="preserve">identifiable </w:t>
            </w:r>
            <w:r>
              <w:rPr>
                <w:rFonts w:ascii="Arial" w:hAnsi="Arial" w:cs="Arial"/>
              </w:rPr>
              <w:t xml:space="preserve">uniforms at the Manchester Dental Hospital. </w:t>
            </w:r>
          </w:p>
          <w:p w14:paraId="4289B407" w14:textId="77777777" w:rsidR="000E6F5A" w:rsidRDefault="000E6F5A" w:rsidP="000C2406">
            <w:pPr>
              <w:rPr>
                <w:rFonts w:ascii="Arial" w:hAnsi="Arial" w:cs="Arial"/>
              </w:rPr>
            </w:pPr>
          </w:p>
          <w:p w14:paraId="35C10715" w14:textId="77B846B6" w:rsidR="000E6F5A" w:rsidRDefault="000E6F5A" w:rsidP="000C2406">
            <w:pPr>
              <w:rPr>
                <w:rFonts w:ascii="Arial" w:hAnsi="Arial" w:cs="Arial"/>
              </w:rPr>
            </w:pPr>
            <w:r>
              <w:rPr>
                <w:rFonts w:ascii="Arial" w:hAnsi="Arial" w:cs="Arial"/>
              </w:rPr>
              <w:t xml:space="preserve">We considered this Requirement was Met. </w:t>
            </w:r>
          </w:p>
          <w:p w14:paraId="1B47C01A" w14:textId="77777777" w:rsidR="002F735F" w:rsidRPr="00EE108B" w:rsidRDefault="002F735F" w:rsidP="000C2406">
            <w:pPr>
              <w:rPr>
                <w:rFonts w:ascii="Arial" w:hAnsi="Arial" w:cs="Arial"/>
              </w:rPr>
            </w:pPr>
          </w:p>
          <w:p w14:paraId="1AD7F6F9" w14:textId="6304D62D" w:rsidR="00E2148E" w:rsidRPr="00EB0CD8" w:rsidRDefault="00E2148E" w:rsidP="000C2406">
            <w:pPr>
              <w:rPr>
                <w:rFonts w:ascii="Arial" w:eastAsia="Calibri" w:hAnsi="Arial" w:cs="Arial"/>
                <w:b/>
                <w:color w:val="808080" w:themeColor="background1" w:themeShade="80"/>
              </w:rPr>
            </w:pPr>
            <w:r w:rsidRPr="00EB0CD8">
              <w:rPr>
                <w:rFonts w:ascii="Arial" w:eastAsia="Calibri" w:hAnsi="Arial" w:cs="Arial"/>
                <w:b/>
                <w:color w:val="808080" w:themeColor="background1" w:themeShade="80"/>
              </w:rPr>
              <w:t xml:space="preserve">Requirement 3: Students must only provide patient care in an environment which is safe and appropriate. The provider must comply with relevant legislation and requirements regarding patient care, including equality and diversity, wherever treatment takes place. </w:t>
            </w:r>
          </w:p>
          <w:p w14:paraId="79B38032" w14:textId="77777777" w:rsidR="00E2148E" w:rsidRPr="00EB0CD8" w:rsidRDefault="00E2148E" w:rsidP="000C2406">
            <w:pPr>
              <w:rPr>
                <w:rFonts w:ascii="Arial" w:eastAsia="Calibri" w:hAnsi="Arial" w:cs="Arial"/>
                <w:color w:val="000000" w:themeColor="text1"/>
              </w:rPr>
            </w:pPr>
          </w:p>
          <w:p w14:paraId="7649FE10" w14:textId="090BA511" w:rsidR="00E2148E" w:rsidRPr="00EB0CD8" w:rsidRDefault="00E2148E" w:rsidP="000C2406">
            <w:pPr>
              <w:rPr>
                <w:rFonts w:ascii="Arial" w:eastAsia="Calibri" w:hAnsi="Arial" w:cs="Arial"/>
                <w:b/>
                <w:i/>
                <w:color w:val="000000" w:themeColor="text1"/>
              </w:rPr>
            </w:pPr>
            <w:r w:rsidRPr="00EB0CD8">
              <w:rPr>
                <w:rFonts w:ascii="Arial" w:eastAsia="Calibri" w:hAnsi="Arial" w:cs="Arial"/>
                <w:b/>
                <w:color w:val="000000" w:themeColor="text1"/>
              </w:rPr>
              <w:t>Requirement 4: When providing patient care and services, providers must ensure that students are supervised appropriately according to the activity and the student’s stage of development</w:t>
            </w:r>
            <w:r w:rsidRPr="009771EE">
              <w:rPr>
                <w:rFonts w:ascii="Arial" w:eastAsia="Calibri" w:hAnsi="Arial" w:cs="Arial"/>
                <w:b/>
                <w:color w:val="000000" w:themeColor="text1"/>
              </w:rPr>
              <w:t xml:space="preserve">. </w:t>
            </w:r>
            <w:r w:rsidRPr="009771EE">
              <w:rPr>
                <w:rFonts w:ascii="Arial" w:eastAsia="Calibri" w:hAnsi="Arial" w:cs="Arial"/>
                <w:b/>
                <w:i/>
                <w:color w:val="000000" w:themeColor="text1"/>
              </w:rPr>
              <w:t>(Requirement</w:t>
            </w:r>
            <w:r w:rsidR="004A6178" w:rsidRPr="009771EE">
              <w:rPr>
                <w:rFonts w:ascii="Arial" w:eastAsia="Calibri" w:hAnsi="Arial" w:cs="Arial"/>
                <w:b/>
                <w:i/>
                <w:color w:val="000000" w:themeColor="text1"/>
              </w:rPr>
              <w:t xml:space="preserve"> </w:t>
            </w:r>
            <w:r w:rsidR="003835BD" w:rsidRPr="009771EE">
              <w:rPr>
                <w:rFonts w:ascii="Arial" w:eastAsia="Calibri" w:hAnsi="Arial" w:cs="Arial"/>
                <w:b/>
                <w:i/>
                <w:color w:val="000000" w:themeColor="text1"/>
              </w:rPr>
              <w:t>Partly Met</w:t>
            </w:r>
            <w:r w:rsidR="009771EE" w:rsidRPr="009771EE">
              <w:rPr>
                <w:rFonts w:ascii="Arial" w:eastAsia="Calibri" w:hAnsi="Arial" w:cs="Arial"/>
                <w:b/>
                <w:i/>
                <w:color w:val="000000" w:themeColor="text1"/>
              </w:rPr>
              <w:t>)</w:t>
            </w:r>
          </w:p>
          <w:p w14:paraId="0FA4AE6A" w14:textId="05853240" w:rsidR="00E2148E" w:rsidRDefault="00E2148E" w:rsidP="000C2406">
            <w:pPr>
              <w:rPr>
                <w:rFonts w:eastAsia="Calibri"/>
                <w:color w:val="000000" w:themeColor="text1"/>
              </w:rPr>
            </w:pPr>
          </w:p>
          <w:p w14:paraId="0197A17D" w14:textId="2D43FF51" w:rsidR="009771EE" w:rsidRPr="000671E3" w:rsidRDefault="009771EE" w:rsidP="000671E3">
            <w:pPr>
              <w:rPr>
                <w:rFonts w:ascii="Arial" w:hAnsi="Arial" w:cs="Arial"/>
              </w:rPr>
            </w:pPr>
            <w:r w:rsidRPr="000671E3">
              <w:rPr>
                <w:rFonts w:ascii="Arial" w:hAnsi="Arial" w:cs="Arial"/>
              </w:rPr>
              <w:t xml:space="preserve">The panel received a staff-student supervision policy dated 7 February 2024. However we noted it didn’t contain reference </w:t>
            </w:r>
            <w:r w:rsidR="00AF6414" w:rsidRPr="000671E3">
              <w:rPr>
                <w:rFonts w:ascii="Arial" w:hAnsi="Arial" w:cs="Arial"/>
              </w:rPr>
              <w:t xml:space="preserve">to supervision </w:t>
            </w:r>
            <w:r w:rsidR="003B49B0" w:rsidRPr="000671E3">
              <w:rPr>
                <w:rFonts w:ascii="Arial" w:hAnsi="Arial" w:cs="Arial"/>
              </w:rPr>
              <w:t xml:space="preserve">for paediatric </w:t>
            </w:r>
            <w:r w:rsidR="001962B9">
              <w:rPr>
                <w:rFonts w:ascii="Arial" w:hAnsi="Arial" w:cs="Arial"/>
              </w:rPr>
              <w:t xml:space="preserve">patients </w:t>
            </w:r>
            <w:r w:rsidR="003B49B0" w:rsidRPr="000671E3">
              <w:rPr>
                <w:rFonts w:ascii="Arial" w:hAnsi="Arial" w:cs="Arial"/>
              </w:rPr>
              <w:t xml:space="preserve">and outreach clinics. </w:t>
            </w:r>
          </w:p>
          <w:p w14:paraId="5F0F8F1D" w14:textId="77777777" w:rsidR="009771EE" w:rsidRPr="000671E3" w:rsidRDefault="009771EE" w:rsidP="000671E3">
            <w:pPr>
              <w:rPr>
                <w:rFonts w:ascii="Arial" w:hAnsi="Arial" w:cs="Arial"/>
              </w:rPr>
            </w:pPr>
          </w:p>
          <w:p w14:paraId="7A788D5F" w14:textId="5EF9C276" w:rsidR="009771EE" w:rsidRPr="000671E3" w:rsidRDefault="00513D1A" w:rsidP="000671E3">
            <w:pPr>
              <w:rPr>
                <w:rFonts w:ascii="Arial" w:hAnsi="Arial" w:cs="Arial"/>
              </w:rPr>
            </w:pPr>
            <w:r>
              <w:rPr>
                <w:rFonts w:ascii="Arial" w:hAnsi="Arial" w:cs="Arial"/>
              </w:rPr>
              <w:t xml:space="preserve">During the inspection we were assured that in </w:t>
            </w:r>
            <w:r w:rsidR="00CF416F" w:rsidRPr="000671E3">
              <w:rPr>
                <w:rFonts w:ascii="Arial" w:hAnsi="Arial" w:cs="Arial"/>
              </w:rPr>
              <w:t xml:space="preserve">the absence of </w:t>
            </w:r>
            <w:r w:rsidR="001F6F5A">
              <w:rPr>
                <w:rFonts w:ascii="Arial" w:hAnsi="Arial" w:cs="Arial"/>
              </w:rPr>
              <w:t xml:space="preserve">allocated </w:t>
            </w:r>
            <w:r w:rsidR="00CF416F" w:rsidRPr="000671E3">
              <w:rPr>
                <w:rFonts w:ascii="Arial" w:hAnsi="Arial" w:cs="Arial"/>
              </w:rPr>
              <w:t xml:space="preserve">supervisors or a risk of low </w:t>
            </w:r>
            <w:r w:rsidR="00A32510">
              <w:rPr>
                <w:rFonts w:ascii="Arial" w:hAnsi="Arial" w:cs="Arial"/>
              </w:rPr>
              <w:t>staff: student</w:t>
            </w:r>
            <w:r w:rsidR="001F6F5A">
              <w:rPr>
                <w:rFonts w:ascii="Arial" w:hAnsi="Arial" w:cs="Arial"/>
              </w:rPr>
              <w:t xml:space="preserve"> </w:t>
            </w:r>
            <w:r w:rsidR="00CF416F" w:rsidRPr="000671E3">
              <w:rPr>
                <w:rFonts w:ascii="Arial" w:hAnsi="Arial" w:cs="Arial"/>
              </w:rPr>
              <w:t>ratio</w:t>
            </w:r>
            <w:r w:rsidR="008E067B" w:rsidRPr="000671E3">
              <w:rPr>
                <w:rFonts w:ascii="Arial" w:hAnsi="Arial" w:cs="Arial"/>
              </w:rPr>
              <w:t>, other tutors would be source</w:t>
            </w:r>
            <w:r w:rsidR="001962B9">
              <w:rPr>
                <w:rFonts w:ascii="Arial" w:hAnsi="Arial" w:cs="Arial"/>
              </w:rPr>
              <w:t>d</w:t>
            </w:r>
            <w:r w:rsidR="008E067B" w:rsidRPr="000671E3">
              <w:rPr>
                <w:rFonts w:ascii="Arial" w:hAnsi="Arial" w:cs="Arial"/>
              </w:rPr>
              <w:t xml:space="preserve"> and failing that, </w:t>
            </w:r>
            <w:r w:rsidR="007D19E3" w:rsidRPr="000671E3">
              <w:rPr>
                <w:rFonts w:ascii="Arial" w:hAnsi="Arial" w:cs="Arial"/>
              </w:rPr>
              <w:t xml:space="preserve">a clinic would be cancelled. </w:t>
            </w:r>
            <w:r w:rsidR="00FD4462" w:rsidRPr="000671E3">
              <w:rPr>
                <w:rFonts w:ascii="Arial" w:hAnsi="Arial" w:cs="Arial"/>
              </w:rPr>
              <w:t xml:space="preserve">The </w:t>
            </w:r>
            <w:r w:rsidR="00872B41">
              <w:rPr>
                <w:rFonts w:ascii="Arial" w:hAnsi="Arial" w:cs="Arial"/>
              </w:rPr>
              <w:t xml:space="preserve">ongoing </w:t>
            </w:r>
            <w:r w:rsidR="007F3045" w:rsidRPr="000671E3">
              <w:rPr>
                <w:rFonts w:ascii="Arial" w:hAnsi="Arial" w:cs="Arial"/>
              </w:rPr>
              <w:t>recruitment</w:t>
            </w:r>
            <w:r w:rsidR="00FD4462" w:rsidRPr="000671E3">
              <w:rPr>
                <w:rFonts w:ascii="Arial" w:hAnsi="Arial" w:cs="Arial"/>
              </w:rPr>
              <w:t xml:space="preserve"> of new tutors should help especially as they can work between zones at the </w:t>
            </w:r>
            <w:r w:rsidR="003A1935" w:rsidRPr="000671E3">
              <w:rPr>
                <w:rFonts w:ascii="Arial" w:hAnsi="Arial" w:cs="Arial"/>
              </w:rPr>
              <w:t xml:space="preserve">Dental Hospital. </w:t>
            </w:r>
          </w:p>
          <w:p w14:paraId="77C68315" w14:textId="77777777" w:rsidR="007D19E3" w:rsidRPr="000671E3" w:rsidRDefault="007D19E3" w:rsidP="000671E3">
            <w:pPr>
              <w:rPr>
                <w:rFonts w:ascii="Arial" w:hAnsi="Arial" w:cs="Arial"/>
              </w:rPr>
            </w:pPr>
          </w:p>
          <w:p w14:paraId="434E3084" w14:textId="2A69EA59" w:rsidR="009274CA" w:rsidRPr="000671E3" w:rsidRDefault="00A17D95" w:rsidP="000671E3">
            <w:pPr>
              <w:rPr>
                <w:rFonts w:ascii="Arial" w:hAnsi="Arial" w:cs="Arial"/>
              </w:rPr>
            </w:pPr>
            <w:r w:rsidRPr="000671E3">
              <w:rPr>
                <w:rFonts w:ascii="Arial" w:hAnsi="Arial" w:cs="Arial"/>
              </w:rPr>
              <w:t>At the inspection, we also h</w:t>
            </w:r>
            <w:r w:rsidR="005E4A20" w:rsidRPr="000671E3">
              <w:rPr>
                <w:rFonts w:ascii="Arial" w:hAnsi="Arial" w:cs="Arial"/>
              </w:rPr>
              <w:t xml:space="preserve">eard from </w:t>
            </w:r>
            <w:r w:rsidR="001F6F5A">
              <w:rPr>
                <w:rFonts w:ascii="Arial" w:hAnsi="Arial" w:cs="Arial"/>
              </w:rPr>
              <w:t xml:space="preserve">clinical tutors at the </w:t>
            </w:r>
            <w:r w:rsidR="005E4A20" w:rsidRPr="000671E3">
              <w:rPr>
                <w:rFonts w:ascii="Arial" w:hAnsi="Arial" w:cs="Arial"/>
              </w:rPr>
              <w:t>BUP</w:t>
            </w:r>
            <w:r w:rsidRPr="000671E3">
              <w:rPr>
                <w:rFonts w:ascii="Arial" w:hAnsi="Arial" w:cs="Arial"/>
              </w:rPr>
              <w:t>A</w:t>
            </w:r>
            <w:r w:rsidR="005E4A20" w:rsidRPr="000671E3">
              <w:rPr>
                <w:rFonts w:ascii="Arial" w:hAnsi="Arial" w:cs="Arial"/>
              </w:rPr>
              <w:t xml:space="preserve"> </w:t>
            </w:r>
            <w:r w:rsidR="001F6F5A">
              <w:rPr>
                <w:rFonts w:ascii="Arial" w:hAnsi="Arial" w:cs="Arial"/>
              </w:rPr>
              <w:t xml:space="preserve">practices, </w:t>
            </w:r>
            <w:r w:rsidRPr="000671E3">
              <w:rPr>
                <w:rFonts w:ascii="Arial" w:hAnsi="Arial" w:cs="Arial"/>
              </w:rPr>
              <w:t xml:space="preserve">who explained the student </w:t>
            </w:r>
            <w:r w:rsidR="005E4A20" w:rsidRPr="000671E3">
              <w:rPr>
                <w:rFonts w:ascii="Arial" w:hAnsi="Arial" w:cs="Arial"/>
              </w:rPr>
              <w:t>supervision</w:t>
            </w:r>
            <w:r w:rsidRPr="000671E3">
              <w:rPr>
                <w:rFonts w:ascii="Arial" w:hAnsi="Arial" w:cs="Arial"/>
              </w:rPr>
              <w:t xml:space="preserve"> arrangement</w:t>
            </w:r>
            <w:r w:rsidR="00513D1A">
              <w:rPr>
                <w:rFonts w:ascii="Arial" w:hAnsi="Arial" w:cs="Arial"/>
              </w:rPr>
              <w:t>s</w:t>
            </w:r>
            <w:r w:rsidR="005F4674">
              <w:rPr>
                <w:rFonts w:ascii="Arial" w:hAnsi="Arial" w:cs="Arial"/>
              </w:rPr>
              <w:t xml:space="preserve">. </w:t>
            </w:r>
            <w:r w:rsidR="00513D1A">
              <w:rPr>
                <w:rFonts w:ascii="Arial" w:hAnsi="Arial" w:cs="Arial"/>
              </w:rPr>
              <w:t xml:space="preserve">There was a commitment by BUPA to recruit supervisors to undertake this role.  </w:t>
            </w:r>
          </w:p>
          <w:p w14:paraId="5152BB49" w14:textId="77777777" w:rsidR="0046240B" w:rsidRPr="000671E3" w:rsidRDefault="0046240B" w:rsidP="000671E3">
            <w:pPr>
              <w:rPr>
                <w:rFonts w:ascii="Arial" w:hAnsi="Arial" w:cs="Arial"/>
                <w:b/>
              </w:rPr>
            </w:pPr>
          </w:p>
          <w:p w14:paraId="5F1B7BDD" w14:textId="35ABCFF4" w:rsidR="0046240B" w:rsidRPr="000671E3" w:rsidRDefault="00CB78B7" w:rsidP="000671E3">
            <w:pPr>
              <w:rPr>
                <w:rFonts w:ascii="Arial" w:hAnsi="Arial" w:cs="Arial"/>
              </w:rPr>
            </w:pPr>
            <w:r w:rsidRPr="000671E3">
              <w:rPr>
                <w:rFonts w:ascii="Arial" w:hAnsi="Arial" w:cs="Arial"/>
              </w:rPr>
              <w:t xml:space="preserve">The </w:t>
            </w:r>
            <w:r w:rsidR="007F2CE8">
              <w:rPr>
                <w:rFonts w:ascii="Arial" w:hAnsi="Arial" w:cs="Arial"/>
              </w:rPr>
              <w:t xml:space="preserve">panel considered the Division </w:t>
            </w:r>
            <w:r w:rsidRPr="000671E3">
              <w:rPr>
                <w:rFonts w:ascii="Arial" w:hAnsi="Arial" w:cs="Arial"/>
              </w:rPr>
              <w:t>should c</w:t>
            </w:r>
            <w:r w:rsidR="00E0561C" w:rsidRPr="000671E3">
              <w:rPr>
                <w:rStyle w:val="ui-provider"/>
                <w:rFonts w:ascii="Arial" w:hAnsi="Arial" w:cs="Arial"/>
              </w:rPr>
              <w:t xml:space="preserve">ontinue to work on the development and implementation of </w:t>
            </w:r>
            <w:r w:rsidR="00FD49E3" w:rsidRPr="000671E3">
              <w:rPr>
                <w:rStyle w:val="ui-provider"/>
                <w:rFonts w:ascii="Arial" w:hAnsi="Arial" w:cs="Arial"/>
              </w:rPr>
              <w:t xml:space="preserve">the </w:t>
            </w:r>
            <w:r w:rsidR="00E0561C" w:rsidRPr="000671E3">
              <w:rPr>
                <w:rStyle w:val="ui-provider"/>
                <w:rFonts w:ascii="Arial" w:hAnsi="Arial" w:cs="Arial"/>
              </w:rPr>
              <w:t xml:space="preserve">new staff to student </w:t>
            </w:r>
            <w:r w:rsidR="00FD49E3" w:rsidRPr="000671E3">
              <w:rPr>
                <w:rStyle w:val="ui-provider"/>
                <w:rFonts w:ascii="Arial" w:hAnsi="Arial" w:cs="Arial"/>
              </w:rPr>
              <w:t>supervision p</w:t>
            </w:r>
            <w:r w:rsidRPr="000671E3">
              <w:rPr>
                <w:rStyle w:val="ui-provider"/>
                <w:rFonts w:ascii="Arial" w:hAnsi="Arial" w:cs="Arial"/>
              </w:rPr>
              <w:t>o</w:t>
            </w:r>
            <w:r w:rsidR="00FD49E3" w:rsidRPr="000671E3">
              <w:rPr>
                <w:rStyle w:val="ui-provider"/>
                <w:rFonts w:ascii="Arial" w:hAnsi="Arial" w:cs="Arial"/>
              </w:rPr>
              <w:t>licy</w:t>
            </w:r>
            <w:r w:rsidR="00E94B1B" w:rsidRPr="000671E3">
              <w:rPr>
                <w:rStyle w:val="ui-provider"/>
                <w:rFonts w:ascii="Arial" w:hAnsi="Arial" w:cs="Arial"/>
              </w:rPr>
              <w:t xml:space="preserve">, covering all areas of clinical work and the various </w:t>
            </w:r>
            <w:r w:rsidRPr="000671E3">
              <w:rPr>
                <w:rStyle w:val="ui-provider"/>
                <w:rFonts w:ascii="Arial" w:hAnsi="Arial" w:cs="Arial"/>
              </w:rPr>
              <w:t xml:space="preserve">outreach </w:t>
            </w:r>
            <w:r w:rsidR="00E94B1B" w:rsidRPr="000671E3">
              <w:rPr>
                <w:rStyle w:val="ui-provider"/>
                <w:rFonts w:ascii="Arial" w:hAnsi="Arial" w:cs="Arial"/>
              </w:rPr>
              <w:t xml:space="preserve">centres. </w:t>
            </w:r>
          </w:p>
          <w:p w14:paraId="799C2AB9" w14:textId="77777777" w:rsidR="009274CA" w:rsidRPr="000671E3" w:rsidRDefault="009274CA" w:rsidP="000671E3">
            <w:pPr>
              <w:rPr>
                <w:rFonts w:ascii="Arial" w:hAnsi="Arial" w:cs="Arial"/>
              </w:rPr>
            </w:pPr>
          </w:p>
          <w:p w14:paraId="6D46E3D7" w14:textId="4669F98E" w:rsidR="00FD6775" w:rsidRPr="000671E3" w:rsidRDefault="00FD6775" w:rsidP="000671E3">
            <w:pPr>
              <w:rPr>
                <w:rFonts w:ascii="Arial" w:hAnsi="Arial" w:cs="Arial"/>
              </w:rPr>
            </w:pPr>
            <w:r w:rsidRPr="000671E3">
              <w:rPr>
                <w:rFonts w:ascii="Arial" w:hAnsi="Arial" w:cs="Arial"/>
              </w:rPr>
              <w:t xml:space="preserve">This Requirement is considered to be Partly Met. </w:t>
            </w:r>
          </w:p>
          <w:p w14:paraId="52AF6509" w14:textId="77777777" w:rsidR="00FD6775" w:rsidRDefault="00FD6775" w:rsidP="000C2406">
            <w:pPr>
              <w:rPr>
                <w:rFonts w:ascii="Arial" w:eastAsia="Calibri" w:hAnsi="Arial" w:cs="Arial"/>
                <w:b/>
                <w:color w:val="000000" w:themeColor="text1"/>
              </w:rPr>
            </w:pPr>
          </w:p>
          <w:p w14:paraId="64EAAC62" w14:textId="6A978AA9" w:rsidR="00E2148E" w:rsidRPr="000C2406" w:rsidRDefault="00E2148E" w:rsidP="000C2406">
            <w:pPr>
              <w:rPr>
                <w:rFonts w:ascii="Arial" w:eastAsia="Calibri" w:hAnsi="Arial" w:cs="Arial"/>
                <w:b/>
                <w:color w:val="000000" w:themeColor="text1"/>
              </w:rPr>
            </w:pPr>
            <w:r w:rsidRPr="00673810">
              <w:rPr>
                <w:rFonts w:ascii="Arial" w:eastAsia="Calibri" w:hAnsi="Arial" w:cs="Arial"/>
                <w:b/>
                <w:color w:val="000000" w:themeColor="text1"/>
              </w:rPr>
              <w:t xml:space="preserve">Requirement 5: Supervisors must be appropriately qualified and trained. This should include training in equality and diversity legislation relevant for the role. Clinical supervisors must have appropriate general or specialist registration with a UK regulatory body. </w:t>
            </w:r>
            <w:r w:rsidRPr="00673810">
              <w:rPr>
                <w:rFonts w:ascii="Arial" w:eastAsia="Calibri" w:hAnsi="Arial" w:cs="Arial"/>
                <w:b/>
                <w:i/>
                <w:color w:val="000000" w:themeColor="text1"/>
              </w:rPr>
              <w:t xml:space="preserve">(Requirement </w:t>
            </w:r>
            <w:r w:rsidR="00527931" w:rsidRPr="00673810">
              <w:rPr>
                <w:rFonts w:ascii="Arial" w:eastAsia="Calibri" w:hAnsi="Arial" w:cs="Arial"/>
                <w:b/>
                <w:i/>
                <w:color w:val="000000" w:themeColor="text1"/>
              </w:rPr>
              <w:t>Partly Met</w:t>
            </w:r>
            <w:r w:rsidRPr="00673810">
              <w:rPr>
                <w:rFonts w:ascii="Arial" w:eastAsia="Calibri" w:hAnsi="Arial" w:cs="Arial"/>
                <w:b/>
                <w:i/>
                <w:color w:val="000000" w:themeColor="text1"/>
              </w:rPr>
              <w:t>)</w:t>
            </w:r>
          </w:p>
          <w:p w14:paraId="19E4280F" w14:textId="43ACB3F6" w:rsidR="00E2148E" w:rsidRPr="000C2406" w:rsidRDefault="00E2148E" w:rsidP="000C2406">
            <w:pPr>
              <w:rPr>
                <w:rFonts w:ascii="Arial" w:eastAsia="Calibri" w:hAnsi="Arial" w:cs="Arial"/>
                <w:color w:val="000000" w:themeColor="text1"/>
              </w:rPr>
            </w:pPr>
          </w:p>
          <w:p w14:paraId="3676BA47" w14:textId="117E2CEF" w:rsidR="005712E2" w:rsidRDefault="003B4890" w:rsidP="003B4890">
            <w:pPr>
              <w:rPr>
                <w:rFonts w:ascii="Arial" w:hAnsi="Arial" w:cs="Arial"/>
              </w:rPr>
            </w:pPr>
            <w:r>
              <w:rPr>
                <w:rFonts w:ascii="Arial" w:hAnsi="Arial" w:cs="Arial"/>
              </w:rPr>
              <w:t>At the inspection we heard that a</w:t>
            </w:r>
            <w:r w:rsidRPr="000C2406">
              <w:rPr>
                <w:rFonts w:ascii="Arial" w:hAnsi="Arial" w:cs="Arial"/>
              </w:rPr>
              <w:t xml:space="preserve">ll Trust staff must undergo annual Mandatory Training which includes </w:t>
            </w:r>
            <w:r w:rsidR="00FB0E79">
              <w:rPr>
                <w:rFonts w:ascii="Arial" w:hAnsi="Arial" w:cs="Arial"/>
              </w:rPr>
              <w:t>equality, diversity and inclusion</w:t>
            </w:r>
            <w:r w:rsidR="005712E2">
              <w:rPr>
                <w:rFonts w:ascii="Arial" w:hAnsi="Arial" w:cs="Arial"/>
              </w:rPr>
              <w:t xml:space="preserve">. This </w:t>
            </w:r>
            <w:r w:rsidRPr="000C2406">
              <w:rPr>
                <w:rFonts w:ascii="Arial" w:hAnsi="Arial" w:cs="Arial"/>
              </w:rPr>
              <w:t xml:space="preserve">is reviewed during the annual performance and development review process. </w:t>
            </w:r>
          </w:p>
          <w:p w14:paraId="1E331DA2" w14:textId="77777777" w:rsidR="005712E2" w:rsidRDefault="005712E2" w:rsidP="003B4890">
            <w:pPr>
              <w:rPr>
                <w:rFonts w:ascii="Arial" w:hAnsi="Arial" w:cs="Arial"/>
              </w:rPr>
            </w:pPr>
          </w:p>
          <w:p w14:paraId="5E317EF5" w14:textId="3B4E7B34" w:rsidR="003B4890" w:rsidRPr="000C2406" w:rsidRDefault="003B4890" w:rsidP="003B4890">
            <w:pPr>
              <w:rPr>
                <w:rFonts w:ascii="Arial" w:hAnsi="Arial" w:cs="Arial"/>
              </w:rPr>
            </w:pPr>
            <w:r w:rsidRPr="000C2406">
              <w:rPr>
                <w:rFonts w:ascii="Arial" w:hAnsi="Arial" w:cs="Arial"/>
              </w:rPr>
              <w:t xml:space="preserve">All supervisors </w:t>
            </w:r>
            <w:r w:rsidR="005712E2">
              <w:rPr>
                <w:rFonts w:ascii="Arial" w:hAnsi="Arial" w:cs="Arial"/>
              </w:rPr>
              <w:t xml:space="preserve">must </w:t>
            </w:r>
            <w:r w:rsidRPr="000C2406">
              <w:rPr>
                <w:rFonts w:ascii="Arial" w:hAnsi="Arial" w:cs="Arial"/>
              </w:rPr>
              <w:t xml:space="preserve">have registration with the GDC and </w:t>
            </w:r>
            <w:r w:rsidR="005712E2">
              <w:rPr>
                <w:rFonts w:ascii="Arial" w:hAnsi="Arial" w:cs="Arial"/>
              </w:rPr>
              <w:t xml:space="preserve">this is checked during the </w:t>
            </w:r>
            <w:r w:rsidRPr="000C2406">
              <w:rPr>
                <w:rFonts w:ascii="Arial" w:hAnsi="Arial" w:cs="Arial"/>
              </w:rPr>
              <w:t>appointment process</w:t>
            </w:r>
            <w:r w:rsidR="00F77FA5">
              <w:rPr>
                <w:rFonts w:ascii="Arial" w:hAnsi="Arial" w:cs="Arial"/>
              </w:rPr>
              <w:t xml:space="preserve"> and evidence of registration must be provided </w:t>
            </w:r>
            <w:r w:rsidRPr="000C2406">
              <w:rPr>
                <w:rFonts w:ascii="Arial" w:hAnsi="Arial" w:cs="Arial"/>
              </w:rPr>
              <w:t>at the beginning of each year.</w:t>
            </w:r>
          </w:p>
          <w:p w14:paraId="2BE05B31" w14:textId="77777777" w:rsidR="003B4890" w:rsidRPr="000C2406" w:rsidRDefault="003B4890" w:rsidP="003B4890">
            <w:pPr>
              <w:rPr>
                <w:rFonts w:ascii="Arial" w:hAnsi="Arial" w:cs="Arial"/>
              </w:rPr>
            </w:pPr>
          </w:p>
          <w:p w14:paraId="591726A3" w14:textId="4FAA4FF1" w:rsidR="003B4890" w:rsidRDefault="003F7A6A" w:rsidP="003B4890">
            <w:pPr>
              <w:rPr>
                <w:rFonts w:ascii="Arial" w:hAnsi="Arial" w:cs="Arial"/>
              </w:rPr>
            </w:pPr>
            <w:r>
              <w:rPr>
                <w:rFonts w:ascii="Arial" w:hAnsi="Arial" w:cs="Arial"/>
              </w:rPr>
              <w:lastRenderedPageBreak/>
              <w:t>By way of induction, a</w:t>
            </w:r>
            <w:r w:rsidR="003B4890" w:rsidRPr="000C2406">
              <w:rPr>
                <w:rFonts w:ascii="Arial" w:hAnsi="Arial" w:cs="Arial"/>
              </w:rPr>
              <w:t xml:space="preserve">ll new University staff </w:t>
            </w:r>
            <w:r w:rsidR="00FB0E79">
              <w:rPr>
                <w:rFonts w:ascii="Arial" w:hAnsi="Arial" w:cs="Arial"/>
              </w:rPr>
              <w:t xml:space="preserve">must complete </w:t>
            </w:r>
            <w:r>
              <w:rPr>
                <w:rFonts w:ascii="Arial" w:hAnsi="Arial" w:cs="Arial"/>
              </w:rPr>
              <w:t xml:space="preserve">several mandatory </w:t>
            </w:r>
            <w:r w:rsidR="003B4890" w:rsidRPr="000C2406">
              <w:rPr>
                <w:rFonts w:ascii="Arial" w:hAnsi="Arial" w:cs="Arial"/>
              </w:rPr>
              <w:t>training</w:t>
            </w:r>
            <w:r>
              <w:rPr>
                <w:rFonts w:ascii="Arial" w:hAnsi="Arial" w:cs="Arial"/>
              </w:rPr>
              <w:t xml:space="preserve"> </w:t>
            </w:r>
            <w:r w:rsidR="00FB0E79">
              <w:rPr>
                <w:rFonts w:ascii="Arial" w:hAnsi="Arial" w:cs="Arial"/>
              </w:rPr>
              <w:t xml:space="preserve">courses </w:t>
            </w:r>
            <w:r>
              <w:rPr>
                <w:rFonts w:ascii="Arial" w:hAnsi="Arial" w:cs="Arial"/>
              </w:rPr>
              <w:t>including h</w:t>
            </w:r>
            <w:r w:rsidR="003B4890" w:rsidRPr="000C2406">
              <w:rPr>
                <w:rFonts w:ascii="Arial" w:hAnsi="Arial" w:cs="Arial"/>
              </w:rPr>
              <w:t xml:space="preserve">ealth and </w:t>
            </w:r>
            <w:r>
              <w:rPr>
                <w:rFonts w:ascii="Arial" w:hAnsi="Arial" w:cs="Arial"/>
              </w:rPr>
              <w:t>s</w:t>
            </w:r>
            <w:r w:rsidR="003B4890" w:rsidRPr="000C2406">
              <w:rPr>
                <w:rFonts w:ascii="Arial" w:hAnsi="Arial" w:cs="Arial"/>
              </w:rPr>
              <w:t>afety</w:t>
            </w:r>
            <w:r>
              <w:rPr>
                <w:rFonts w:ascii="Arial" w:hAnsi="Arial" w:cs="Arial"/>
              </w:rPr>
              <w:t>, d</w:t>
            </w:r>
            <w:r w:rsidR="003B4890" w:rsidRPr="000C2406">
              <w:rPr>
                <w:rFonts w:ascii="Arial" w:hAnsi="Arial" w:cs="Arial"/>
              </w:rPr>
              <w:t xml:space="preserve">ata </w:t>
            </w:r>
            <w:r>
              <w:rPr>
                <w:rFonts w:ascii="Arial" w:hAnsi="Arial" w:cs="Arial"/>
              </w:rPr>
              <w:t>p</w:t>
            </w:r>
            <w:r w:rsidR="003B4890" w:rsidRPr="000C2406">
              <w:rPr>
                <w:rFonts w:ascii="Arial" w:hAnsi="Arial" w:cs="Arial"/>
              </w:rPr>
              <w:t>rotection</w:t>
            </w:r>
            <w:r>
              <w:rPr>
                <w:rFonts w:ascii="Arial" w:hAnsi="Arial" w:cs="Arial"/>
              </w:rPr>
              <w:t>, c</w:t>
            </w:r>
            <w:r w:rsidR="003B4890" w:rsidRPr="000C2406">
              <w:rPr>
                <w:rFonts w:ascii="Arial" w:hAnsi="Arial" w:cs="Arial"/>
              </w:rPr>
              <w:t xml:space="preserve">yber </w:t>
            </w:r>
            <w:r>
              <w:rPr>
                <w:rFonts w:ascii="Arial" w:hAnsi="Arial" w:cs="Arial"/>
              </w:rPr>
              <w:t>s</w:t>
            </w:r>
            <w:r w:rsidR="003B4890" w:rsidRPr="000C2406">
              <w:rPr>
                <w:rFonts w:ascii="Arial" w:hAnsi="Arial" w:cs="Arial"/>
              </w:rPr>
              <w:t>ecurity</w:t>
            </w:r>
            <w:r>
              <w:rPr>
                <w:rFonts w:ascii="Arial" w:hAnsi="Arial" w:cs="Arial"/>
              </w:rPr>
              <w:t>, d</w:t>
            </w:r>
            <w:r w:rsidR="003B4890" w:rsidRPr="000C2406">
              <w:rPr>
                <w:rFonts w:ascii="Arial" w:hAnsi="Arial" w:cs="Arial"/>
              </w:rPr>
              <w:t xml:space="preserve">iversity in the </w:t>
            </w:r>
            <w:r>
              <w:rPr>
                <w:rFonts w:ascii="Arial" w:hAnsi="Arial" w:cs="Arial"/>
              </w:rPr>
              <w:t>w</w:t>
            </w:r>
            <w:r w:rsidR="003B4890" w:rsidRPr="000C2406">
              <w:rPr>
                <w:rFonts w:ascii="Arial" w:hAnsi="Arial" w:cs="Arial"/>
              </w:rPr>
              <w:t>orkplace</w:t>
            </w:r>
            <w:r>
              <w:rPr>
                <w:rFonts w:ascii="Arial" w:hAnsi="Arial" w:cs="Arial"/>
              </w:rPr>
              <w:t>, u</w:t>
            </w:r>
            <w:r w:rsidR="003B4890" w:rsidRPr="000C2406">
              <w:rPr>
                <w:rFonts w:ascii="Arial" w:hAnsi="Arial" w:cs="Arial"/>
              </w:rPr>
              <w:t xml:space="preserve">nconscious </w:t>
            </w:r>
            <w:r>
              <w:rPr>
                <w:rFonts w:ascii="Arial" w:hAnsi="Arial" w:cs="Arial"/>
              </w:rPr>
              <w:t>b</w:t>
            </w:r>
            <w:r w:rsidR="003B4890" w:rsidRPr="000C2406">
              <w:rPr>
                <w:rFonts w:ascii="Arial" w:hAnsi="Arial" w:cs="Arial"/>
              </w:rPr>
              <w:t xml:space="preserve">ias and </w:t>
            </w:r>
            <w:r>
              <w:rPr>
                <w:rFonts w:ascii="Arial" w:hAnsi="Arial" w:cs="Arial"/>
              </w:rPr>
              <w:t>d</w:t>
            </w:r>
            <w:r w:rsidR="003B4890" w:rsidRPr="000C2406">
              <w:rPr>
                <w:rFonts w:ascii="Arial" w:hAnsi="Arial" w:cs="Arial"/>
              </w:rPr>
              <w:t xml:space="preserve">isability </w:t>
            </w:r>
            <w:r w:rsidR="00A17179">
              <w:rPr>
                <w:rFonts w:ascii="Arial" w:hAnsi="Arial" w:cs="Arial"/>
              </w:rPr>
              <w:t>e</w:t>
            </w:r>
            <w:r w:rsidR="003B4890" w:rsidRPr="000C2406">
              <w:rPr>
                <w:rFonts w:ascii="Arial" w:hAnsi="Arial" w:cs="Arial"/>
              </w:rPr>
              <w:t>quity</w:t>
            </w:r>
            <w:r>
              <w:rPr>
                <w:rFonts w:ascii="Arial" w:hAnsi="Arial" w:cs="Arial"/>
              </w:rPr>
              <w:t xml:space="preserve">. </w:t>
            </w:r>
          </w:p>
          <w:p w14:paraId="0DCE3916" w14:textId="77777777" w:rsidR="003F7A6A" w:rsidRPr="000C2406" w:rsidRDefault="003F7A6A" w:rsidP="003B4890">
            <w:pPr>
              <w:rPr>
                <w:rFonts w:ascii="Arial" w:hAnsi="Arial" w:cs="Arial"/>
              </w:rPr>
            </w:pPr>
          </w:p>
          <w:p w14:paraId="6D74697F" w14:textId="117F5FE5" w:rsidR="00CA4D71" w:rsidRPr="000C2406" w:rsidRDefault="00AA2F54" w:rsidP="00CA4D71">
            <w:pPr>
              <w:rPr>
                <w:rFonts w:ascii="Arial" w:eastAsia="Calibri" w:hAnsi="Arial" w:cs="Arial"/>
                <w:color w:val="000000" w:themeColor="text1"/>
              </w:rPr>
            </w:pPr>
            <w:r>
              <w:rPr>
                <w:rFonts w:ascii="Arial" w:eastAsia="Calibri" w:hAnsi="Arial" w:cs="Arial"/>
                <w:color w:val="000000" w:themeColor="text1"/>
              </w:rPr>
              <w:t xml:space="preserve">The panel noted that monitoring of staff training appeared to be reliant on the </w:t>
            </w:r>
            <w:r w:rsidR="00656E8A">
              <w:rPr>
                <w:rFonts w:ascii="Arial" w:eastAsia="Calibri" w:hAnsi="Arial" w:cs="Arial"/>
                <w:color w:val="000000" w:themeColor="text1"/>
              </w:rPr>
              <w:t>centres</w:t>
            </w:r>
            <w:r>
              <w:rPr>
                <w:rFonts w:ascii="Arial" w:eastAsia="Calibri" w:hAnsi="Arial" w:cs="Arial"/>
                <w:color w:val="000000" w:themeColor="text1"/>
              </w:rPr>
              <w:t xml:space="preserve"> and </w:t>
            </w:r>
            <w:r w:rsidR="005F2017" w:rsidRPr="000C2406">
              <w:rPr>
                <w:rFonts w:ascii="Arial" w:eastAsia="Calibri" w:hAnsi="Arial" w:cs="Arial"/>
                <w:color w:val="000000" w:themeColor="text1"/>
              </w:rPr>
              <w:t xml:space="preserve">on </w:t>
            </w:r>
            <w:r w:rsidR="00FB0E79">
              <w:rPr>
                <w:rFonts w:ascii="Arial" w:eastAsia="Calibri" w:hAnsi="Arial" w:cs="Arial"/>
                <w:color w:val="000000" w:themeColor="text1"/>
              </w:rPr>
              <w:t xml:space="preserve">assurance from the </w:t>
            </w:r>
            <w:r w:rsidR="005F2017" w:rsidRPr="000C2406">
              <w:rPr>
                <w:rFonts w:ascii="Arial" w:eastAsia="Calibri" w:hAnsi="Arial" w:cs="Arial"/>
                <w:color w:val="000000" w:themeColor="text1"/>
              </w:rPr>
              <w:t>NHS and CQC reports</w:t>
            </w:r>
            <w:r w:rsidR="00CA4D71">
              <w:rPr>
                <w:rFonts w:ascii="Arial" w:eastAsia="Calibri" w:hAnsi="Arial" w:cs="Arial"/>
                <w:color w:val="000000" w:themeColor="text1"/>
              </w:rPr>
              <w:t xml:space="preserve"> </w:t>
            </w:r>
            <w:r w:rsidR="001356B0">
              <w:rPr>
                <w:rFonts w:ascii="Arial" w:eastAsia="Calibri" w:hAnsi="Arial" w:cs="Arial"/>
                <w:color w:val="000000" w:themeColor="text1"/>
              </w:rPr>
              <w:t xml:space="preserve">for staff compliance, </w:t>
            </w:r>
            <w:r w:rsidR="00CA4D71">
              <w:rPr>
                <w:rFonts w:ascii="Arial" w:eastAsia="Calibri" w:hAnsi="Arial" w:cs="Arial"/>
                <w:color w:val="000000" w:themeColor="text1"/>
              </w:rPr>
              <w:t xml:space="preserve">and that the Division didn’t appear to have a </w:t>
            </w:r>
            <w:r w:rsidR="00CA4D71" w:rsidRPr="000C2406">
              <w:rPr>
                <w:rFonts w:ascii="Arial" w:eastAsia="Calibri" w:hAnsi="Arial" w:cs="Arial"/>
                <w:color w:val="000000" w:themeColor="text1"/>
              </w:rPr>
              <w:t xml:space="preserve">central </w:t>
            </w:r>
            <w:r w:rsidR="00EC2280">
              <w:rPr>
                <w:rFonts w:ascii="Arial" w:eastAsia="Calibri" w:hAnsi="Arial" w:cs="Arial"/>
                <w:color w:val="000000" w:themeColor="text1"/>
              </w:rPr>
              <w:t xml:space="preserve">staff monitoring </w:t>
            </w:r>
            <w:r w:rsidR="00CA4D71">
              <w:rPr>
                <w:rFonts w:ascii="Arial" w:eastAsia="Calibri" w:hAnsi="Arial" w:cs="Arial"/>
                <w:color w:val="000000" w:themeColor="text1"/>
              </w:rPr>
              <w:t xml:space="preserve">system. </w:t>
            </w:r>
          </w:p>
          <w:p w14:paraId="2393A8C8" w14:textId="77777777" w:rsidR="00AA2F54" w:rsidRDefault="00AA2F54" w:rsidP="000C2406">
            <w:pPr>
              <w:rPr>
                <w:rFonts w:ascii="Arial" w:eastAsia="Calibri" w:hAnsi="Arial" w:cs="Arial"/>
                <w:color w:val="000000" w:themeColor="text1"/>
              </w:rPr>
            </w:pPr>
          </w:p>
          <w:p w14:paraId="45FDE1AB" w14:textId="38C8D8F6" w:rsidR="00314D83" w:rsidRPr="000C2406" w:rsidRDefault="00AA2F54" w:rsidP="000C2406">
            <w:pPr>
              <w:rPr>
                <w:rFonts w:ascii="Arial" w:hAnsi="Arial" w:cs="Arial"/>
                <w:color w:val="000000"/>
              </w:rPr>
            </w:pPr>
            <w:r>
              <w:rPr>
                <w:rFonts w:ascii="Arial" w:eastAsia="Calibri" w:hAnsi="Arial" w:cs="Arial"/>
                <w:color w:val="000000" w:themeColor="text1"/>
              </w:rPr>
              <w:t>The panel consider that the Division should c</w:t>
            </w:r>
            <w:r w:rsidR="00314D83" w:rsidRPr="000C2406">
              <w:rPr>
                <w:rFonts w:ascii="Arial" w:hAnsi="Arial" w:cs="Arial"/>
                <w:color w:val="000000"/>
              </w:rPr>
              <w:t xml:space="preserve">onsider a central tracking and monitoring system to monitor staff training </w:t>
            </w:r>
            <w:r w:rsidR="004022D9">
              <w:rPr>
                <w:rFonts w:ascii="Arial" w:hAnsi="Arial" w:cs="Arial"/>
                <w:color w:val="000000"/>
              </w:rPr>
              <w:t>including EDI</w:t>
            </w:r>
            <w:r w:rsidR="007D0DF7">
              <w:rPr>
                <w:rFonts w:ascii="Arial" w:hAnsi="Arial" w:cs="Arial"/>
                <w:color w:val="000000"/>
              </w:rPr>
              <w:t xml:space="preserve"> training</w:t>
            </w:r>
            <w:r w:rsidR="004022D9">
              <w:rPr>
                <w:rFonts w:ascii="Arial" w:hAnsi="Arial" w:cs="Arial"/>
                <w:color w:val="000000"/>
              </w:rPr>
              <w:t xml:space="preserve"> and </w:t>
            </w:r>
            <w:r w:rsidR="00314D83" w:rsidRPr="000C2406">
              <w:rPr>
                <w:rFonts w:ascii="Arial" w:hAnsi="Arial" w:cs="Arial"/>
                <w:color w:val="000000"/>
              </w:rPr>
              <w:t>GDC registration.</w:t>
            </w:r>
          </w:p>
          <w:p w14:paraId="63409BD0" w14:textId="37C73A8F" w:rsidR="00314D83" w:rsidRPr="000C2406" w:rsidRDefault="00314D83" w:rsidP="000C2406">
            <w:pPr>
              <w:rPr>
                <w:rFonts w:ascii="Arial" w:eastAsia="Calibri" w:hAnsi="Arial" w:cs="Arial"/>
                <w:color w:val="000000" w:themeColor="text1"/>
              </w:rPr>
            </w:pPr>
          </w:p>
          <w:p w14:paraId="70D6E094" w14:textId="77777777" w:rsidR="00FD6775" w:rsidRPr="00FD6775" w:rsidRDefault="00FD6775" w:rsidP="00FD6775">
            <w:pPr>
              <w:rPr>
                <w:rFonts w:ascii="Arial" w:eastAsia="Calibri" w:hAnsi="Arial" w:cs="Arial"/>
                <w:color w:val="000000" w:themeColor="text1"/>
              </w:rPr>
            </w:pPr>
            <w:r w:rsidRPr="00FD6775">
              <w:rPr>
                <w:rFonts w:ascii="Arial" w:eastAsia="Calibri" w:hAnsi="Arial" w:cs="Arial"/>
                <w:color w:val="000000" w:themeColor="text1"/>
              </w:rPr>
              <w:t xml:space="preserve">This Requirement is considered to be Partly Met. </w:t>
            </w:r>
          </w:p>
          <w:p w14:paraId="4BDD989A" w14:textId="77777777" w:rsidR="00314D83" w:rsidRPr="000C2406" w:rsidRDefault="00314D83" w:rsidP="000C2406">
            <w:pPr>
              <w:rPr>
                <w:rFonts w:ascii="Arial" w:eastAsia="Calibri" w:hAnsi="Arial" w:cs="Arial"/>
                <w:color w:val="000000" w:themeColor="text1"/>
              </w:rPr>
            </w:pPr>
          </w:p>
          <w:p w14:paraId="49435915" w14:textId="70FB3BB2" w:rsidR="00E2148E" w:rsidRPr="000C2406" w:rsidRDefault="00E2148E" w:rsidP="000C2406">
            <w:pPr>
              <w:rPr>
                <w:rFonts w:ascii="Arial" w:eastAsia="Calibri" w:hAnsi="Arial" w:cs="Arial"/>
                <w:b/>
                <w:color w:val="808080" w:themeColor="background1" w:themeShade="80"/>
              </w:rPr>
            </w:pPr>
            <w:r w:rsidRPr="000C2406">
              <w:rPr>
                <w:rFonts w:ascii="Arial" w:eastAsia="Calibri" w:hAnsi="Arial" w:cs="Arial"/>
                <w:b/>
                <w:color w:val="808080" w:themeColor="background1" w:themeShade="80"/>
              </w:rPr>
              <w:t xml:space="preserve">Requirement 6: Providers must ensure that students and all those involved in the delivery of education and training are aware of their obligation to raise concerns if they identify any risks to patient safety and the need for candour when things go wrong. Providers should publish policies so that it is clear to all parties how concerns should be raised and how these concerns will be acted upon. Providers must support those who do raise concerns and provide assurance that staff and students will not be penalised for doing so. </w:t>
            </w:r>
          </w:p>
          <w:p w14:paraId="37BD5C7C" w14:textId="18CD3725" w:rsidR="00E2148E" w:rsidRPr="000C2406" w:rsidRDefault="00E2148E" w:rsidP="000C2406">
            <w:pPr>
              <w:rPr>
                <w:rFonts w:ascii="Arial" w:eastAsia="Calibri" w:hAnsi="Arial" w:cs="Arial"/>
                <w:color w:val="000000" w:themeColor="text1"/>
              </w:rPr>
            </w:pPr>
          </w:p>
          <w:p w14:paraId="55CEB964" w14:textId="4B995F7A" w:rsidR="00E2148E" w:rsidRPr="000C2406" w:rsidRDefault="00E2148E" w:rsidP="000C2406">
            <w:pPr>
              <w:rPr>
                <w:rFonts w:ascii="Arial" w:eastAsia="Calibri" w:hAnsi="Arial" w:cs="Arial"/>
                <w:b/>
                <w:i/>
                <w:color w:val="808080" w:themeColor="background1" w:themeShade="80"/>
              </w:rPr>
            </w:pPr>
            <w:r w:rsidRPr="000C2406">
              <w:rPr>
                <w:rFonts w:ascii="Arial" w:eastAsia="Calibri" w:hAnsi="Arial" w:cs="Arial"/>
                <w:b/>
                <w:color w:val="808080" w:themeColor="background1" w:themeShade="80"/>
              </w:rPr>
              <w:t xml:space="preserve">Requirement 7: Systems must be in place to identify and record issues that may affect patient safety. Should a patient safety issue arise, appropriate action must be taken by the provider and where necessary the relevant regulatory body should be notified. </w:t>
            </w:r>
          </w:p>
          <w:p w14:paraId="76AB27A3" w14:textId="3893B38E" w:rsidR="00E2148E" w:rsidRPr="000C2406" w:rsidRDefault="00E2148E" w:rsidP="000C2406">
            <w:pPr>
              <w:rPr>
                <w:rFonts w:ascii="Arial" w:eastAsia="Calibri" w:hAnsi="Arial" w:cs="Arial"/>
                <w:color w:val="808080" w:themeColor="background1" w:themeShade="80"/>
              </w:rPr>
            </w:pPr>
          </w:p>
          <w:p w14:paraId="25F93F3D" w14:textId="55F0B112" w:rsidR="00E2148E" w:rsidRPr="000C2406" w:rsidRDefault="00E2148E" w:rsidP="000C2406">
            <w:pPr>
              <w:rPr>
                <w:rFonts w:ascii="Arial" w:eastAsia="Calibri" w:hAnsi="Arial" w:cs="Arial"/>
                <w:b/>
                <w:color w:val="808080" w:themeColor="background1" w:themeShade="80"/>
              </w:rPr>
            </w:pPr>
            <w:r w:rsidRPr="000C2406">
              <w:rPr>
                <w:rFonts w:ascii="Arial" w:eastAsia="Calibri" w:hAnsi="Arial" w:cs="Arial"/>
                <w:b/>
                <w:color w:val="808080" w:themeColor="background1" w:themeShade="80"/>
              </w:rPr>
              <w:t xml:space="preserve">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 Providers must also ensure that the GDC’s Standard for the Dental Team are embedded within student training. </w:t>
            </w:r>
          </w:p>
          <w:p w14:paraId="65FBD83B" w14:textId="77777777" w:rsidR="00E2148E" w:rsidRPr="000C2406" w:rsidRDefault="00E2148E" w:rsidP="000C2406">
            <w:pPr>
              <w:rPr>
                <w:rFonts w:ascii="Arial" w:eastAsia="Calibri" w:hAnsi="Arial" w:cs="Arial"/>
                <w:color w:val="000000" w:themeColor="text1"/>
              </w:rPr>
            </w:pPr>
          </w:p>
          <w:p w14:paraId="09A33DCE" w14:textId="77777777" w:rsidR="00E2148E" w:rsidRPr="000C2406" w:rsidRDefault="00E2148E" w:rsidP="000C2406">
            <w:pPr>
              <w:rPr>
                <w:rFonts w:ascii="Arial" w:eastAsia="Calibri" w:hAnsi="Arial" w:cs="Arial"/>
                <w:color w:val="000000" w:themeColor="text1"/>
              </w:rPr>
            </w:pPr>
          </w:p>
        </w:tc>
      </w:tr>
      <w:tr w:rsidR="00E2148E" w:rsidRPr="000C2406" w14:paraId="23DE9A68" w14:textId="77777777" w:rsidTr="00A759EC">
        <w:tc>
          <w:tcPr>
            <w:tcW w:w="9464" w:type="dxa"/>
            <w:shd w:val="clear" w:color="auto" w:fill="2F5496" w:themeFill="accent1" w:themeFillShade="BF"/>
          </w:tcPr>
          <w:p w14:paraId="180AADF4" w14:textId="77777777" w:rsidR="00E2148E" w:rsidRPr="000C2406" w:rsidRDefault="00E2148E" w:rsidP="000C2406">
            <w:pPr>
              <w:rPr>
                <w:rFonts w:ascii="Arial" w:hAnsi="Arial" w:cs="Arial"/>
                <w:b/>
                <w:color w:val="FFFFFF" w:themeColor="background1"/>
              </w:rPr>
            </w:pPr>
            <w:r w:rsidRPr="000C2406">
              <w:rPr>
                <w:rFonts w:ascii="Arial" w:hAnsi="Arial" w:cs="Arial"/>
                <w:b/>
                <w:color w:val="FFFFFF" w:themeColor="background1"/>
              </w:rPr>
              <w:lastRenderedPageBreak/>
              <w:t>Standard 2 – Quality evaluation and review of the programme</w:t>
            </w:r>
          </w:p>
          <w:p w14:paraId="6CC02F2C" w14:textId="77777777" w:rsidR="00E2148E" w:rsidRPr="000C2406" w:rsidRDefault="00E2148E" w:rsidP="000C2406">
            <w:pPr>
              <w:rPr>
                <w:rFonts w:ascii="Arial" w:hAnsi="Arial" w:cs="Arial"/>
                <w:b/>
                <w:color w:val="FFFFFF" w:themeColor="background1"/>
              </w:rPr>
            </w:pPr>
            <w:r w:rsidRPr="000C2406">
              <w:rPr>
                <w:rFonts w:ascii="Arial" w:eastAsia="Calibri" w:hAnsi="Arial" w:cs="Arial"/>
                <w:b/>
                <w:color w:val="FFFFFF" w:themeColor="background1"/>
              </w:rPr>
              <w:t>The provider must have in place effective policy and procedures for the monitoring and review of the programme.</w:t>
            </w:r>
          </w:p>
        </w:tc>
      </w:tr>
      <w:tr w:rsidR="00E2148E" w:rsidRPr="000C2406" w14:paraId="16612C79" w14:textId="77777777" w:rsidTr="00A759EC">
        <w:trPr>
          <w:trHeight w:val="270"/>
        </w:trPr>
        <w:tc>
          <w:tcPr>
            <w:tcW w:w="9464" w:type="dxa"/>
          </w:tcPr>
          <w:p w14:paraId="2DD63F28" w14:textId="77777777" w:rsidR="00E2148E" w:rsidRPr="000C2406" w:rsidRDefault="00E2148E" w:rsidP="000C2406">
            <w:pPr>
              <w:rPr>
                <w:rFonts w:ascii="Arial" w:eastAsia="Calibri" w:hAnsi="Arial" w:cs="Arial"/>
                <w:b/>
                <w:color w:val="000000" w:themeColor="text1"/>
              </w:rPr>
            </w:pPr>
          </w:p>
          <w:p w14:paraId="348E3E6F" w14:textId="174938F3" w:rsidR="00E2148E" w:rsidRPr="000C2406" w:rsidRDefault="00E2148E" w:rsidP="000C2406">
            <w:pPr>
              <w:rPr>
                <w:rFonts w:ascii="Arial" w:eastAsia="Calibri" w:hAnsi="Arial" w:cs="Arial"/>
                <w:b/>
                <w:color w:val="000000" w:themeColor="text1"/>
              </w:rPr>
            </w:pPr>
            <w:r w:rsidRPr="000C2406">
              <w:rPr>
                <w:rFonts w:ascii="Arial" w:eastAsia="Calibri" w:hAnsi="Arial" w:cs="Arial"/>
                <w:b/>
                <w:color w:val="000000" w:themeColor="text1"/>
              </w:rPr>
              <w:t xml:space="preserve">Requirement 9: The provider must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 </w:t>
            </w:r>
            <w:r w:rsidR="005A6C08" w:rsidRPr="000C2406">
              <w:rPr>
                <w:rFonts w:ascii="Arial" w:eastAsia="Calibri" w:hAnsi="Arial" w:cs="Arial"/>
                <w:b/>
                <w:color w:val="000000" w:themeColor="text1"/>
              </w:rPr>
              <w:t>(Requirement Partly Met)</w:t>
            </w:r>
          </w:p>
          <w:p w14:paraId="4299C9AD" w14:textId="77777777" w:rsidR="004F4B7B" w:rsidRDefault="004F4B7B" w:rsidP="000C2406">
            <w:pPr>
              <w:rPr>
                <w:rFonts w:ascii="Arial" w:eastAsia="Calibri" w:hAnsi="Arial" w:cs="Arial"/>
                <w:b/>
                <w:color w:val="000000" w:themeColor="text1"/>
              </w:rPr>
            </w:pPr>
          </w:p>
          <w:p w14:paraId="41AF35D0" w14:textId="77777777" w:rsidR="00E469C9" w:rsidRDefault="00E469C9" w:rsidP="00E469C9">
            <w:pPr>
              <w:rPr>
                <w:rFonts w:ascii="Arial" w:hAnsi="Arial" w:cs="Arial"/>
              </w:rPr>
            </w:pPr>
            <w:r>
              <w:rPr>
                <w:rFonts w:ascii="Arial" w:hAnsi="Arial" w:cs="Arial"/>
              </w:rPr>
              <w:t>T</w:t>
            </w:r>
            <w:r w:rsidRPr="00981236">
              <w:rPr>
                <w:rFonts w:ascii="Arial" w:hAnsi="Arial" w:cs="Arial"/>
              </w:rPr>
              <w:t>he Division has an Assessment and Examination Group (AEG) which is chaired by the Programme's Assessment Lead, a newly formed Curriculum Development Committee (CDC) and a Staff Student Liaison Committee (SSLC).</w:t>
            </w:r>
          </w:p>
          <w:p w14:paraId="789B856D" w14:textId="77777777" w:rsidR="00EC27D0" w:rsidRPr="00981236" w:rsidRDefault="00EC27D0" w:rsidP="00981236">
            <w:pPr>
              <w:rPr>
                <w:rFonts w:ascii="Arial" w:hAnsi="Arial" w:cs="Arial"/>
                <w:color w:val="000000" w:themeColor="text1"/>
              </w:rPr>
            </w:pPr>
          </w:p>
          <w:p w14:paraId="2B397493" w14:textId="4B28D28D" w:rsidR="00D26B16" w:rsidRPr="00981236" w:rsidRDefault="008B46B3" w:rsidP="00981236">
            <w:pPr>
              <w:rPr>
                <w:rFonts w:ascii="Arial" w:hAnsi="Arial" w:cs="Arial"/>
              </w:rPr>
            </w:pPr>
            <w:r w:rsidRPr="00981236">
              <w:rPr>
                <w:rFonts w:ascii="Arial" w:hAnsi="Arial" w:cs="Arial"/>
              </w:rPr>
              <w:t xml:space="preserve">The provider explained that the </w:t>
            </w:r>
            <w:bookmarkStart w:id="0" w:name="_Hlk162008924"/>
            <w:r w:rsidR="00D26B16" w:rsidRPr="00981236">
              <w:rPr>
                <w:rFonts w:ascii="Arial" w:hAnsi="Arial" w:cs="Arial"/>
              </w:rPr>
              <w:t>UG Programme Committee (UPC) and Dental Leadership Team (DLT)</w:t>
            </w:r>
            <w:bookmarkEnd w:id="0"/>
            <w:r w:rsidR="00D26B16" w:rsidRPr="00981236">
              <w:rPr>
                <w:rFonts w:ascii="Arial" w:hAnsi="Arial" w:cs="Arial"/>
              </w:rPr>
              <w:t xml:space="preserve"> </w:t>
            </w:r>
            <w:r w:rsidR="00015F46" w:rsidRPr="00981236">
              <w:rPr>
                <w:rFonts w:ascii="Arial" w:hAnsi="Arial" w:cs="Arial"/>
              </w:rPr>
              <w:t xml:space="preserve">meet monthly to discuss </w:t>
            </w:r>
            <w:r w:rsidR="00D26B16" w:rsidRPr="00981236">
              <w:rPr>
                <w:rFonts w:ascii="Arial" w:hAnsi="Arial" w:cs="Arial"/>
              </w:rPr>
              <w:t>issues or proposed changes relating to the curriculum</w:t>
            </w:r>
            <w:r w:rsidR="00015F46" w:rsidRPr="00981236">
              <w:rPr>
                <w:rFonts w:ascii="Arial" w:hAnsi="Arial" w:cs="Arial"/>
              </w:rPr>
              <w:t xml:space="preserve">. </w:t>
            </w:r>
            <w:r w:rsidR="00D26B16" w:rsidRPr="00981236">
              <w:rPr>
                <w:rFonts w:ascii="Arial" w:hAnsi="Arial" w:cs="Arial"/>
              </w:rPr>
              <w:t xml:space="preserve"> </w:t>
            </w:r>
          </w:p>
          <w:p w14:paraId="563A0577" w14:textId="77777777" w:rsidR="00D26B16" w:rsidRPr="00981236" w:rsidRDefault="00D26B16" w:rsidP="00981236">
            <w:pPr>
              <w:rPr>
                <w:rFonts w:ascii="Arial" w:hAnsi="Arial" w:cs="Arial"/>
              </w:rPr>
            </w:pPr>
          </w:p>
          <w:p w14:paraId="10314383" w14:textId="66CB70E9" w:rsidR="002F5FA1" w:rsidRDefault="00E469C9" w:rsidP="00BF50B1">
            <w:pPr>
              <w:rPr>
                <w:rFonts w:ascii="Arial" w:hAnsi="Arial" w:cs="Arial"/>
              </w:rPr>
            </w:pPr>
            <w:r>
              <w:rPr>
                <w:rFonts w:ascii="Arial" w:hAnsi="Arial" w:cs="Arial"/>
                <w:color w:val="000000" w:themeColor="text1"/>
              </w:rPr>
              <w:t>Prior to the inspection, the panel had sight of minutes f</w:t>
            </w:r>
            <w:r w:rsidR="00FB0E79">
              <w:rPr>
                <w:rFonts w:ascii="Arial" w:hAnsi="Arial" w:cs="Arial"/>
                <w:color w:val="000000" w:themeColor="text1"/>
              </w:rPr>
              <w:t>ro</w:t>
            </w:r>
            <w:r>
              <w:rPr>
                <w:rFonts w:ascii="Arial" w:hAnsi="Arial" w:cs="Arial"/>
                <w:color w:val="000000" w:themeColor="text1"/>
              </w:rPr>
              <w:t xml:space="preserve">m the SSLC, </w:t>
            </w:r>
            <w:r w:rsidR="002F5FA1">
              <w:rPr>
                <w:rFonts w:ascii="Arial" w:hAnsi="Arial" w:cs="Arial"/>
              </w:rPr>
              <w:t>AEG and SSLC.</w:t>
            </w:r>
          </w:p>
          <w:p w14:paraId="578A9793" w14:textId="77777777" w:rsidR="002F5FA1" w:rsidRDefault="002F5FA1" w:rsidP="00BF50B1">
            <w:pPr>
              <w:rPr>
                <w:rFonts w:ascii="Arial" w:hAnsi="Arial" w:cs="Arial"/>
              </w:rPr>
            </w:pPr>
          </w:p>
          <w:p w14:paraId="5C307912" w14:textId="0A66E5F0" w:rsidR="00FC3A70" w:rsidRPr="00981236" w:rsidRDefault="002F5FA1" w:rsidP="00BF50B1">
            <w:pPr>
              <w:rPr>
                <w:rFonts w:ascii="Arial" w:hAnsi="Arial" w:cs="Arial"/>
                <w:color w:val="000000" w:themeColor="text1"/>
              </w:rPr>
            </w:pPr>
            <w:r>
              <w:rPr>
                <w:rFonts w:ascii="Arial" w:hAnsi="Arial" w:cs="Arial"/>
              </w:rPr>
              <w:t>At the inspection</w:t>
            </w:r>
            <w:r w:rsidR="00FC3A70" w:rsidRPr="00981236">
              <w:rPr>
                <w:rFonts w:ascii="Arial" w:eastAsia="Calibri" w:hAnsi="Arial" w:cs="Arial"/>
                <w:bCs/>
                <w:color w:val="000000" w:themeColor="text1"/>
              </w:rPr>
              <w:t>, we met the</w:t>
            </w:r>
            <w:r w:rsidR="00FC3A70" w:rsidRPr="00981236">
              <w:rPr>
                <w:rFonts w:ascii="Arial" w:eastAsia="Calibri" w:hAnsi="Arial" w:cs="Arial"/>
                <w:b/>
                <w:color w:val="000000" w:themeColor="text1"/>
              </w:rPr>
              <w:t xml:space="preserve"> </w:t>
            </w:r>
            <w:r w:rsidR="00FC3A70" w:rsidRPr="00981236">
              <w:rPr>
                <w:rFonts w:ascii="Arial" w:hAnsi="Arial" w:cs="Arial"/>
                <w:color w:val="000000" w:themeColor="text1"/>
              </w:rPr>
              <w:t xml:space="preserve">Curriculum Review and Development Lead who explained the mapping work that had been </w:t>
            </w:r>
            <w:r w:rsidR="00EB079A">
              <w:rPr>
                <w:rFonts w:ascii="Arial" w:hAnsi="Arial" w:cs="Arial"/>
                <w:color w:val="000000" w:themeColor="text1"/>
              </w:rPr>
              <w:t xml:space="preserve">recently </w:t>
            </w:r>
            <w:r w:rsidR="001F6F5A">
              <w:rPr>
                <w:rFonts w:ascii="Arial" w:hAnsi="Arial" w:cs="Arial"/>
                <w:color w:val="000000" w:themeColor="text1"/>
              </w:rPr>
              <w:t>undertaken</w:t>
            </w:r>
            <w:r w:rsidR="00FC3A70" w:rsidRPr="00981236">
              <w:rPr>
                <w:rFonts w:ascii="Arial" w:hAnsi="Arial" w:cs="Arial"/>
                <w:color w:val="000000" w:themeColor="text1"/>
              </w:rPr>
              <w:t xml:space="preserve"> to </w:t>
            </w:r>
            <w:r w:rsidR="001F6F5A">
              <w:rPr>
                <w:rFonts w:ascii="Arial" w:hAnsi="Arial" w:cs="Arial"/>
                <w:color w:val="000000" w:themeColor="text1"/>
              </w:rPr>
              <w:t xml:space="preserve">ensure coverage and assessment of </w:t>
            </w:r>
            <w:r w:rsidR="00FC3A70" w:rsidRPr="00981236">
              <w:rPr>
                <w:rFonts w:ascii="Arial" w:hAnsi="Arial" w:cs="Arial"/>
                <w:color w:val="000000" w:themeColor="text1"/>
              </w:rPr>
              <w:t xml:space="preserve">the </w:t>
            </w:r>
            <w:r w:rsidR="001F6F5A">
              <w:rPr>
                <w:rFonts w:ascii="Arial" w:hAnsi="Arial" w:cs="Arial"/>
                <w:color w:val="000000" w:themeColor="text1"/>
              </w:rPr>
              <w:t xml:space="preserve">current </w:t>
            </w:r>
            <w:r w:rsidR="00FC3A70" w:rsidRPr="00981236">
              <w:rPr>
                <w:rFonts w:ascii="Arial" w:hAnsi="Arial" w:cs="Arial"/>
                <w:color w:val="000000" w:themeColor="text1"/>
              </w:rPr>
              <w:t xml:space="preserve">GDC learning outcomes. We noted there is a second phase of this work which will be </w:t>
            </w:r>
            <w:r w:rsidR="00FB0E79">
              <w:rPr>
                <w:rFonts w:ascii="Arial" w:hAnsi="Arial" w:cs="Arial"/>
                <w:color w:val="000000" w:themeColor="text1"/>
              </w:rPr>
              <w:lastRenderedPageBreak/>
              <w:t xml:space="preserve">completed </w:t>
            </w:r>
            <w:r w:rsidR="00FC3A70" w:rsidRPr="00981236">
              <w:rPr>
                <w:rFonts w:ascii="Arial" w:hAnsi="Arial" w:cs="Arial"/>
                <w:color w:val="000000" w:themeColor="text1"/>
              </w:rPr>
              <w:t xml:space="preserve">over the next few months. It was also noted that the GDC has published a new Safe Practitioner framework and that work will be required to transfer mapping to this document. </w:t>
            </w:r>
          </w:p>
          <w:p w14:paraId="4E342BC3" w14:textId="77777777" w:rsidR="00D26B16" w:rsidRPr="00981236" w:rsidRDefault="00D26B16" w:rsidP="00981236">
            <w:pPr>
              <w:rPr>
                <w:rFonts w:ascii="Arial" w:hAnsi="Arial" w:cs="Arial"/>
              </w:rPr>
            </w:pPr>
          </w:p>
          <w:p w14:paraId="15CE5F06" w14:textId="31DE940F" w:rsidR="0066705D" w:rsidRPr="00981236" w:rsidRDefault="00483F6D" w:rsidP="00981236">
            <w:pPr>
              <w:rPr>
                <w:rFonts w:ascii="Arial" w:eastAsia="Calibri" w:hAnsi="Arial" w:cs="Arial"/>
                <w:color w:val="000000" w:themeColor="text1"/>
              </w:rPr>
            </w:pPr>
            <w:r w:rsidRPr="00981236">
              <w:rPr>
                <w:rFonts w:ascii="Arial" w:eastAsia="Calibri" w:hAnsi="Arial" w:cs="Arial"/>
                <w:color w:val="000000" w:themeColor="text1"/>
              </w:rPr>
              <w:t xml:space="preserve">The Division should provide an update to the ongoing curriculum mapping work to the GDC learning outcomes and preparation to move to the new Safe Practitioner Framework. </w:t>
            </w:r>
          </w:p>
          <w:p w14:paraId="280DBB7E" w14:textId="77777777" w:rsidR="00483F6D" w:rsidRPr="00981236" w:rsidRDefault="00483F6D" w:rsidP="00981236">
            <w:pPr>
              <w:rPr>
                <w:rFonts w:ascii="Arial" w:eastAsia="Calibri" w:hAnsi="Arial" w:cs="Arial"/>
                <w:color w:val="000000" w:themeColor="text1"/>
              </w:rPr>
            </w:pPr>
          </w:p>
          <w:p w14:paraId="75D1760A" w14:textId="6A8F481D" w:rsidR="00FD6775" w:rsidRPr="00981236" w:rsidRDefault="00FD6775" w:rsidP="00981236">
            <w:pPr>
              <w:rPr>
                <w:rFonts w:ascii="Arial" w:eastAsia="Calibri" w:hAnsi="Arial" w:cs="Arial"/>
                <w:color w:val="000000" w:themeColor="text1"/>
              </w:rPr>
            </w:pPr>
            <w:r w:rsidRPr="00981236">
              <w:rPr>
                <w:rFonts w:ascii="Arial" w:eastAsia="Calibri" w:hAnsi="Arial" w:cs="Arial"/>
                <w:color w:val="000000" w:themeColor="text1"/>
              </w:rPr>
              <w:t xml:space="preserve">This Requirement is considered to be Partly Met. </w:t>
            </w:r>
          </w:p>
          <w:p w14:paraId="091B4277" w14:textId="77777777" w:rsidR="00FD6775" w:rsidRPr="000C2406" w:rsidRDefault="00FD6775" w:rsidP="000C2406">
            <w:pPr>
              <w:rPr>
                <w:rFonts w:ascii="Arial" w:eastAsia="Calibri" w:hAnsi="Arial" w:cs="Arial"/>
                <w:color w:val="000000" w:themeColor="text1"/>
              </w:rPr>
            </w:pPr>
          </w:p>
          <w:p w14:paraId="176579BA" w14:textId="3952DB0F"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 xml:space="preserve">Requirement 10: Any concerns identified through the Quality Management framework, including internal and external reports relating to quality, must be addressed as soon as possible and the GDC notified of serious threats to students achieving the learning outcomes.  The provider will have systems in place to quality assure placements. </w:t>
            </w:r>
            <w:r w:rsidRPr="00444C95">
              <w:rPr>
                <w:rFonts w:ascii="Arial" w:eastAsia="Calibri" w:hAnsi="Arial" w:cs="Arial"/>
                <w:b/>
                <w:i/>
                <w:color w:val="000000" w:themeColor="text1"/>
              </w:rPr>
              <w:t>(Requirement Partly Met)</w:t>
            </w:r>
          </w:p>
          <w:p w14:paraId="0E96666C" w14:textId="77777777" w:rsidR="00E2148E" w:rsidRPr="00640620" w:rsidRDefault="00E2148E" w:rsidP="00640620">
            <w:pPr>
              <w:rPr>
                <w:rFonts w:ascii="Arial" w:hAnsi="Arial" w:cs="Arial"/>
              </w:rPr>
            </w:pPr>
          </w:p>
          <w:p w14:paraId="08FE3C6F" w14:textId="061B5429" w:rsidR="00A20565" w:rsidRPr="00640620" w:rsidRDefault="00A20565" w:rsidP="00640620">
            <w:pPr>
              <w:rPr>
                <w:rFonts w:ascii="Arial" w:hAnsi="Arial" w:cs="Arial"/>
              </w:rPr>
            </w:pPr>
            <w:r w:rsidRPr="00640620">
              <w:rPr>
                <w:rFonts w:ascii="Arial" w:hAnsi="Arial" w:cs="Arial"/>
              </w:rPr>
              <w:t xml:space="preserve">The Division explained that any reports and concerns which relate to the programme are dealt with as a matter of urgency via the UPC, AEG, or DLT. The Division also has </w:t>
            </w:r>
            <w:r w:rsidR="00F900F1" w:rsidRPr="00640620">
              <w:rPr>
                <w:rFonts w:ascii="Arial" w:hAnsi="Arial" w:cs="Arial"/>
              </w:rPr>
              <w:t xml:space="preserve">strong lines of communication with </w:t>
            </w:r>
            <w:r w:rsidRPr="00640620">
              <w:rPr>
                <w:rFonts w:ascii="Arial" w:hAnsi="Arial" w:cs="Arial"/>
              </w:rPr>
              <w:t xml:space="preserve">the School of Medical Sciences Board, </w:t>
            </w:r>
            <w:r w:rsidR="00A40532">
              <w:rPr>
                <w:rFonts w:ascii="Arial" w:hAnsi="Arial" w:cs="Arial"/>
              </w:rPr>
              <w:t>t</w:t>
            </w:r>
            <w:r w:rsidRPr="00640620">
              <w:rPr>
                <w:rFonts w:ascii="Arial" w:hAnsi="Arial" w:cs="Arial"/>
              </w:rPr>
              <w:t>he Faculty of Biology, Medicine and Health’s Teaching and Learning Committees and the University’s Teaching and Learning Strategy Group</w:t>
            </w:r>
            <w:r w:rsidR="00CF74D8" w:rsidRPr="00640620">
              <w:rPr>
                <w:rFonts w:ascii="Arial" w:hAnsi="Arial" w:cs="Arial"/>
              </w:rPr>
              <w:t>.</w:t>
            </w:r>
          </w:p>
          <w:p w14:paraId="08A10AF4" w14:textId="77777777" w:rsidR="003522B1" w:rsidRPr="00640620" w:rsidRDefault="003522B1" w:rsidP="00640620">
            <w:pPr>
              <w:rPr>
                <w:rFonts w:ascii="Arial" w:hAnsi="Arial" w:cs="Arial"/>
              </w:rPr>
            </w:pPr>
          </w:p>
          <w:p w14:paraId="2B2A750A" w14:textId="623FF163" w:rsidR="00551075" w:rsidRPr="00640620" w:rsidRDefault="00D72F1A" w:rsidP="00640620">
            <w:pPr>
              <w:rPr>
                <w:rFonts w:ascii="Arial" w:eastAsia="Times New Roman" w:hAnsi="Arial" w:cs="Arial"/>
              </w:rPr>
            </w:pPr>
            <w:r w:rsidRPr="00640620">
              <w:rPr>
                <w:rFonts w:ascii="Arial" w:hAnsi="Arial" w:cs="Arial"/>
              </w:rPr>
              <w:t xml:space="preserve">The Division explained that it has a </w:t>
            </w:r>
            <w:r w:rsidR="000B5A25" w:rsidRPr="00640620">
              <w:rPr>
                <w:rFonts w:ascii="Arial" w:hAnsi="Arial" w:cs="Arial"/>
              </w:rPr>
              <w:t>R</w:t>
            </w:r>
            <w:r w:rsidRPr="00640620">
              <w:rPr>
                <w:rFonts w:ascii="Arial" w:hAnsi="Arial" w:cs="Arial"/>
              </w:rPr>
              <w:t xml:space="preserve">isk </w:t>
            </w:r>
            <w:r w:rsidR="000B5A25" w:rsidRPr="00640620">
              <w:rPr>
                <w:rFonts w:ascii="Arial" w:hAnsi="Arial" w:cs="Arial"/>
              </w:rPr>
              <w:t>R</w:t>
            </w:r>
            <w:r w:rsidRPr="00640620">
              <w:rPr>
                <w:rFonts w:ascii="Arial" w:hAnsi="Arial" w:cs="Arial"/>
              </w:rPr>
              <w:t xml:space="preserve">egister for both programmes which is reviewed at the UPC. This is supported by an internal quality assessment process that was piloted in 2023 and is being rolled out in 2024. </w:t>
            </w:r>
            <w:r w:rsidR="00551075" w:rsidRPr="00640620">
              <w:rPr>
                <w:rFonts w:ascii="Arial" w:hAnsi="Arial" w:cs="Arial"/>
              </w:rPr>
              <w:t xml:space="preserve">The panel noted that </w:t>
            </w:r>
            <w:r w:rsidR="000B5A25" w:rsidRPr="00640620">
              <w:rPr>
                <w:rFonts w:ascii="Arial" w:hAnsi="Arial" w:cs="Arial"/>
              </w:rPr>
              <w:t xml:space="preserve">the Risk Register </w:t>
            </w:r>
            <w:r w:rsidR="00551075" w:rsidRPr="00640620">
              <w:rPr>
                <w:rFonts w:ascii="Arial" w:eastAsia="Times New Roman" w:hAnsi="Arial" w:cs="Arial"/>
              </w:rPr>
              <w:t>appear</w:t>
            </w:r>
            <w:r w:rsidR="000B5A25" w:rsidRPr="00640620">
              <w:rPr>
                <w:rFonts w:ascii="Arial" w:eastAsia="Times New Roman" w:hAnsi="Arial" w:cs="Arial"/>
              </w:rPr>
              <w:t>ed</w:t>
            </w:r>
            <w:r w:rsidR="00551075" w:rsidRPr="00640620">
              <w:rPr>
                <w:rFonts w:ascii="Arial" w:eastAsia="Times New Roman" w:hAnsi="Arial" w:cs="Arial"/>
              </w:rPr>
              <w:t xml:space="preserve"> to have only two items on it: patients complaints and low staff morale. </w:t>
            </w:r>
            <w:r w:rsidR="00262368" w:rsidRPr="00640620">
              <w:rPr>
                <w:rFonts w:ascii="Arial" w:eastAsia="Times New Roman" w:hAnsi="Arial" w:cs="Arial"/>
              </w:rPr>
              <w:t xml:space="preserve">We learnt that there is a separate </w:t>
            </w:r>
            <w:r w:rsidR="00262368" w:rsidRPr="00640620">
              <w:rPr>
                <w:rFonts w:ascii="Arial" w:hAnsi="Arial" w:cs="Arial"/>
              </w:rPr>
              <w:t>Trust Risk Register which includes risks to clinical governance and patient safety.</w:t>
            </w:r>
          </w:p>
          <w:p w14:paraId="43E2532A" w14:textId="77777777" w:rsidR="00600DAC" w:rsidRPr="00640620" w:rsidRDefault="00600DAC" w:rsidP="00640620">
            <w:pPr>
              <w:rPr>
                <w:rFonts w:ascii="Arial" w:hAnsi="Arial" w:cs="Arial"/>
              </w:rPr>
            </w:pPr>
          </w:p>
          <w:p w14:paraId="74CAC4FF" w14:textId="288FDC31" w:rsidR="004471BB" w:rsidRPr="00640620" w:rsidRDefault="00123775" w:rsidP="00640620">
            <w:pPr>
              <w:rPr>
                <w:rStyle w:val="ui-provider"/>
                <w:rFonts w:ascii="Arial" w:eastAsia="Times New Roman" w:hAnsi="Arial" w:cs="Arial"/>
              </w:rPr>
            </w:pPr>
            <w:r w:rsidRPr="00640620">
              <w:rPr>
                <w:rFonts w:ascii="Arial" w:hAnsi="Arial" w:cs="Arial"/>
              </w:rPr>
              <w:t>The panel recognise that the Division are awaiting clear</w:t>
            </w:r>
            <w:r w:rsidR="004471BB" w:rsidRPr="00640620">
              <w:rPr>
                <w:rFonts w:ascii="Arial" w:hAnsi="Arial" w:cs="Arial"/>
              </w:rPr>
              <w:t xml:space="preserve"> guidance on developing a Risk Register within the Division. We recommend that work c</w:t>
            </w:r>
            <w:r w:rsidR="004471BB" w:rsidRPr="00640620">
              <w:rPr>
                <w:rStyle w:val="ui-provider"/>
                <w:rFonts w:ascii="Arial" w:eastAsia="Times New Roman" w:hAnsi="Arial" w:cs="Arial"/>
              </w:rPr>
              <w:t>ontinue</w:t>
            </w:r>
            <w:r w:rsidR="00EB079A">
              <w:rPr>
                <w:rStyle w:val="ui-provider"/>
                <w:rFonts w:ascii="Arial" w:eastAsia="Times New Roman" w:hAnsi="Arial" w:cs="Arial"/>
              </w:rPr>
              <w:t xml:space="preserve"> on </w:t>
            </w:r>
            <w:r w:rsidR="004471BB" w:rsidRPr="00640620">
              <w:rPr>
                <w:rStyle w:val="ui-provider"/>
                <w:rFonts w:ascii="Arial" w:eastAsia="Times New Roman" w:hAnsi="Arial" w:cs="Arial"/>
              </w:rPr>
              <w:t xml:space="preserve">the development of a more comprehensive risk register.  </w:t>
            </w:r>
          </w:p>
          <w:p w14:paraId="02FA99EB" w14:textId="21F47016" w:rsidR="00123775" w:rsidRPr="00640620" w:rsidRDefault="00123775" w:rsidP="00640620">
            <w:pPr>
              <w:rPr>
                <w:rFonts w:ascii="Arial" w:hAnsi="Arial" w:cs="Arial"/>
              </w:rPr>
            </w:pPr>
          </w:p>
          <w:p w14:paraId="3EC1656D" w14:textId="53FB00F8" w:rsidR="00A86983" w:rsidRPr="00640620" w:rsidRDefault="00A86983" w:rsidP="00640620">
            <w:pPr>
              <w:rPr>
                <w:rFonts w:ascii="Arial" w:hAnsi="Arial" w:cs="Arial"/>
              </w:rPr>
            </w:pPr>
            <w:r w:rsidRPr="00640620">
              <w:rPr>
                <w:rFonts w:ascii="Arial" w:hAnsi="Arial" w:cs="Arial"/>
              </w:rPr>
              <w:t xml:space="preserve">The panel was aware that student representatives had reported problems with administrative support in the </w:t>
            </w:r>
            <w:r w:rsidR="00A40532">
              <w:rPr>
                <w:rFonts w:ascii="Arial" w:hAnsi="Arial" w:cs="Arial"/>
              </w:rPr>
              <w:t xml:space="preserve">SSLC </w:t>
            </w:r>
            <w:r w:rsidRPr="00640620">
              <w:rPr>
                <w:rFonts w:ascii="Arial" w:hAnsi="Arial" w:cs="Arial"/>
              </w:rPr>
              <w:t xml:space="preserve">minutes. These issues are being addressed at the SSLC and escalated to Division staff, but improvements had been noted. Quite a few of the problems were related to the roll-out of the new HIVE system and patient allocation. </w:t>
            </w:r>
          </w:p>
          <w:p w14:paraId="6F182517" w14:textId="77777777" w:rsidR="003522B1" w:rsidRPr="00640620" w:rsidRDefault="003522B1" w:rsidP="00640620">
            <w:pPr>
              <w:rPr>
                <w:rFonts w:ascii="Arial" w:hAnsi="Arial" w:cs="Arial"/>
              </w:rPr>
            </w:pPr>
          </w:p>
          <w:p w14:paraId="37F6492D" w14:textId="46651744" w:rsidR="00F93C60" w:rsidRPr="00640620" w:rsidRDefault="00F93C60" w:rsidP="00640620">
            <w:pPr>
              <w:rPr>
                <w:rFonts w:ascii="Arial" w:hAnsi="Arial" w:cs="Arial"/>
              </w:rPr>
            </w:pPr>
            <w:r w:rsidRPr="00640620">
              <w:rPr>
                <w:rFonts w:ascii="Arial" w:hAnsi="Arial" w:cs="Arial"/>
              </w:rPr>
              <w:t>The pa</w:t>
            </w:r>
            <w:r w:rsidR="006E4031" w:rsidRPr="00640620">
              <w:rPr>
                <w:rFonts w:ascii="Arial" w:hAnsi="Arial" w:cs="Arial"/>
              </w:rPr>
              <w:t>n</w:t>
            </w:r>
            <w:r w:rsidRPr="00640620">
              <w:rPr>
                <w:rFonts w:ascii="Arial" w:hAnsi="Arial" w:cs="Arial"/>
              </w:rPr>
              <w:t xml:space="preserve">el was aware that there had been issues regarding timetables. </w:t>
            </w:r>
            <w:r w:rsidR="00302563" w:rsidRPr="00640620">
              <w:rPr>
                <w:rFonts w:ascii="Arial" w:hAnsi="Arial" w:cs="Arial"/>
              </w:rPr>
              <w:t xml:space="preserve">We learnt that this </w:t>
            </w:r>
            <w:r w:rsidR="006E4031" w:rsidRPr="00640620">
              <w:rPr>
                <w:rFonts w:ascii="Arial" w:hAnsi="Arial" w:cs="Arial"/>
              </w:rPr>
              <w:t xml:space="preserve">been caused due to a transfer </w:t>
            </w:r>
            <w:r w:rsidR="00302563" w:rsidRPr="00640620">
              <w:rPr>
                <w:rFonts w:ascii="Arial" w:hAnsi="Arial" w:cs="Arial"/>
              </w:rPr>
              <w:t>between teams and there were some difficulties with the handover which led to timetabling clashes</w:t>
            </w:r>
            <w:r w:rsidR="006E4031" w:rsidRPr="00640620">
              <w:rPr>
                <w:rFonts w:ascii="Arial" w:hAnsi="Arial" w:cs="Arial"/>
              </w:rPr>
              <w:t xml:space="preserve">. </w:t>
            </w:r>
            <w:r w:rsidR="003C3F18" w:rsidRPr="00640620">
              <w:rPr>
                <w:rFonts w:ascii="Arial" w:eastAsia="Times New Roman" w:hAnsi="Arial" w:cs="Arial"/>
              </w:rPr>
              <w:t>S</w:t>
            </w:r>
            <w:r w:rsidRPr="00640620">
              <w:rPr>
                <w:rFonts w:ascii="Arial" w:eastAsia="Times New Roman" w:hAnsi="Arial" w:cs="Arial"/>
              </w:rPr>
              <w:t xml:space="preserve">ome staff </w:t>
            </w:r>
            <w:r w:rsidR="003C3F18" w:rsidRPr="00640620">
              <w:rPr>
                <w:rFonts w:ascii="Arial" w:eastAsia="Times New Roman" w:hAnsi="Arial" w:cs="Arial"/>
              </w:rPr>
              <w:t xml:space="preserve">were </w:t>
            </w:r>
            <w:r w:rsidRPr="00640620">
              <w:rPr>
                <w:rFonts w:ascii="Arial" w:eastAsia="Times New Roman" w:hAnsi="Arial" w:cs="Arial"/>
              </w:rPr>
              <w:t>new to dentistry</w:t>
            </w:r>
            <w:r w:rsidR="003C3F18" w:rsidRPr="00640620">
              <w:rPr>
                <w:rFonts w:ascii="Arial" w:eastAsia="Times New Roman" w:hAnsi="Arial" w:cs="Arial"/>
              </w:rPr>
              <w:t xml:space="preserve"> and have had to </w:t>
            </w:r>
            <w:r w:rsidRPr="00640620">
              <w:rPr>
                <w:rFonts w:ascii="Arial" w:eastAsia="Times New Roman" w:hAnsi="Arial" w:cs="Arial"/>
              </w:rPr>
              <w:t xml:space="preserve">learn </w:t>
            </w:r>
            <w:r w:rsidR="003C3F18" w:rsidRPr="00640620">
              <w:rPr>
                <w:rFonts w:ascii="Arial" w:eastAsia="Times New Roman" w:hAnsi="Arial" w:cs="Arial"/>
              </w:rPr>
              <w:t xml:space="preserve">the </w:t>
            </w:r>
            <w:r w:rsidRPr="00640620">
              <w:rPr>
                <w:rFonts w:ascii="Arial" w:eastAsia="Times New Roman" w:hAnsi="Arial" w:cs="Arial"/>
              </w:rPr>
              <w:t>basics for clinic</w:t>
            </w:r>
            <w:r w:rsidR="003C3F18" w:rsidRPr="00640620">
              <w:rPr>
                <w:rFonts w:ascii="Arial" w:eastAsia="Times New Roman" w:hAnsi="Arial" w:cs="Arial"/>
              </w:rPr>
              <w:t xml:space="preserve"> scheduling</w:t>
            </w:r>
            <w:r w:rsidRPr="00640620">
              <w:rPr>
                <w:rFonts w:ascii="Arial" w:eastAsia="Times New Roman" w:hAnsi="Arial" w:cs="Arial"/>
              </w:rPr>
              <w:t xml:space="preserve"> requirements and </w:t>
            </w:r>
            <w:r w:rsidR="003C3F18" w:rsidRPr="00640620">
              <w:rPr>
                <w:rFonts w:ascii="Arial" w:eastAsia="Times New Roman" w:hAnsi="Arial" w:cs="Arial"/>
              </w:rPr>
              <w:t xml:space="preserve">the </w:t>
            </w:r>
            <w:r w:rsidRPr="00640620">
              <w:rPr>
                <w:rFonts w:ascii="Arial" w:eastAsia="Times New Roman" w:hAnsi="Arial" w:cs="Arial"/>
              </w:rPr>
              <w:t xml:space="preserve">variability between clinics. </w:t>
            </w:r>
            <w:r w:rsidR="003C3F18" w:rsidRPr="00640620">
              <w:rPr>
                <w:rFonts w:ascii="Arial" w:eastAsia="Times New Roman" w:hAnsi="Arial" w:cs="Arial"/>
              </w:rPr>
              <w:t>New staff have also been recruited.</w:t>
            </w:r>
            <w:r w:rsidR="00256261" w:rsidRPr="00640620">
              <w:rPr>
                <w:rFonts w:ascii="Arial" w:eastAsia="Times New Roman" w:hAnsi="Arial" w:cs="Arial"/>
              </w:rPr>
              <w:t xml:space="preserve"> As a result, timetabling has much improved. </w:t>
            </w:r>
            <w:r w:rsidR="003C3F18" w:rsidRPr="00640620">
              <w:rPr>
                <w:rFonts w:ascii="Arial" w:eastAsia="Times New Roman" w:hAnsi="Arial" w:cs="Arial"/>
              </w:rPr>
              <w:t xml:space="preserve"> </w:t>
            </w:r>
          </w:p>
          <w:p w14:paraId="33219DF6" w14:textId="77777777" w:rsidR="00F93C60" w:rsidRPr="00640620" w:rsidRDefault="00F93C60" w:rsidP="00640620">
            <w:pPr>
              <w:rPr>
                <w:rFonts w:ascii="Arial" w:hAnsi="Arial" w:cs="Arial"/>
              </w:rPr>
            </w:pPr>
          </w:p>
          <w:p w14:paraId="51126239" w14:textId="20CD8758" w:rsidR="00145D9A" w:rsidRPr="00640620" w:rsidRDefault="00145D9A" w:rsidP="00640620">
            <w:pPr>
              <w:rPr>
                <w:rFonts w:ascii="Arial" w:hAnsi="Arial" w:cs="Arial"/>
              </w:rPr>
            </w:pPr>
            <w:r w:rsidRPr="00640620">
              <w:rPr>
                <w:rFonts w:ascii="Arial" w:hAnsi="Arial" w:cs="Arial"/>
              </w:rPr>
              <w:t xml:space="preserve">The panel </w:t>
            </w:r>
            <w:r w:rsidR="00B06B8A">
              <w:rPr>
                <w:rFonts w:ascii="Arial" w:hAnsi="Arial" w:cs="Arial"/>
              </w:rPr>
              <w:t xml:space="preserve">learnt about the high numbers of </w:t>
            </w:r>
            <w:r w:rsidR="0079738F" w:rsidRPr="00640620">
              <w:rPr>
                <w:rFonts w:ascii="Arial" w:hAnsi="Arial" w:cs="Arial"/>
              </w:rPr>
              <w:t>patient complaints</w:t>
            </w:r>
            <w:r w:rsidR="00A839E8">
              <w:rPr>
                <w:rFonts w:ascii="Arial" w:hAnsi="Arial" w:cs="Arial"/>
              </w:rPr>
              <w:t xml:space="preserve"> in 2023</w:t>
            </w:r>
            <w:r w:rsidR="00E728D3">
              <w:rPr>
                <w:rFonts w:ascii="Arial" w:hAnsi="Arial" w:cs="Arial"/>
              </w:rPr>
              <w:t xml:space="preserve">. This related to student treatment, </w:t>
            </w:r>
            <w:r w:rsidR="0029666F">
              <w:rPr>
                <w:rFonts w:ascii="Arial" w:hAnsi="Arial" w:cs="Arial"/>
              </w:rPr>
              <w:t>excessive patient expectations</w:t>
            </w:r>
            <w:r w:rsidR="00E64FA4">
              <w:rPr>
                <w:rFonts w:ascii="Arial" w:hAnsi="Arial" w:cs="Arial"/>
              </w:rPr>
              <w:t xml:space="preserve"> of treatment</w:t>
            </w:r>
            <w:r w:rsidR="00BA74A3">
              <w:rPr>
                <w:rFonts w:ascii="Arial" w:hAnsi="Arial" w:cs="Arial"/>
              </w:rPr>
              <w:t xml:space="preserve"> and a significant number of lost appointments.</w:t>
            </w:r>
            <w:r w:rsidR="00DA56B4">
              <w:rPr>
                <w:rFonts w:ascii="Arial" w:hAnsi="Arial" w:cs="Arial"/>
              </w:rPr>
              <w:t xml:space="preserve"> </w:t>
            </w:r>
            <w:r w:rsidR="007C6BA9">
              <w:rPr>
                <w:rFonts w:ascii="Arial" w:hAnsi="Arial" w:cs="Arial"/>
              </w:rPr>
              <w:t xml:space="preserve">We were assured that this </w:t>
            </w:r>
            <w:r w:rsidR="00DA56B4">
              <w:rPr>
                <w:rFonts w:ascii="Arial" w:hAnsi="Arial" w:cs="Arial"/>
              </w:rPr>
              <w:t xml:space="preserve">was largely because of a challenging transfer to the HIVE system and issues with patient lists. </w:t>
            </w:r>
            <w:r w:rsidR="00D16ED9">
              <w:rPr>
                <w:rFonts w:ascii="Arial" w:hAnsi="Arial" w:cs="Arial"/>
              </w:rPr>
              <w:t xml:space="preserve">These issues have now </w:t>
            </w:r>
            <w:r w:rsidR="001F5E90">
              <w:rPr>
                <w:rFonts w:ascii="Arial" w:hAnsi="Arial" w:cs="Arial"/>
              </w:rPr>
              <w:t xml:space="preserve">been rectified with extensive student training </w:t>
            </w:r>
            <w:r w:rsidR="00D16ED9">
              <w:rPr>
                <w:rFonts w:ascii="Arial" w:hAnsi="Arial" w:cs="Arial"/>
              </w:rPr>
              <w:t xml:space="preserve">and there </w:t>
            </w:r>
            <w:r w:rsidR="00EB079A">
              <w:rPr>
                <w:rFonts w:ascii="Arial" w:hAnsi="Arial" w:cs="Arial"/>
              </w:rPr>
              <w:t xml:space="preserve">had been </w:t>
            </w:r>
            <w:r w:rsidR="00D16ED9">
              <w:rPr>
                <w:rFonts w:ascii="Arial" w:hAnsi="Arial" w:cs="Arial"/>
              </w:rPr>
              <w:t xml:space="preserve">no </w:t>
            </w:r>
            <w:r w:rsidR="00023698">
              <w:rPr>
                <w:rFonts w:ascii="Arial" w:hAnsi="Arial" w:cs="Arial"/>
              </w:rPr>
              <w:t xml:space="preserve">patient </w:t>
            </w:r>
            <w:r w:rsidR="00D16ED9">
              <w:rPr>
                <w:rFonts w:ascii="Arial" w:hAnsi="Arial" w:cs="Arial"/>
              </w:rPr>
              <w:t xml:space="preserve">complaints in </w:t>
            </w:r>
            <w:r w:rsidR="00EB079A">
              <w:rPr>
                <w:rFonts w:ascii="Arial" w:hAnsi="Arial" w:cs="Arial"/>
              </w:rPr>
              <w:t xml:space="preserve">the month of </w:t>
            </w:r>
            <w:r w:rsidR="001B2EAD">
              <w:rPr>
                <w:rFonts w:ascii="Arial" w:hAnsi="Arial" w:cs="Arial"/>
              </w:rPr>
              <w:t xml:space="preserve">January </w:t>
            </w:r>
            <w:r w:rsidR="00D16ED9">
              <w:rPr>
                <w:rFonts w:ascii="Arial" w:hAnsi="Arial" w:cs="Arial"/>
              </w:rPr>
              <w:t xml:space="preserve">2024. </w:t>
            </w:r>
            <w:r w:rsidR="00DA56B4">
              <w:rPr>
                <w:rFonts w:ascii="Arial" w:hAnsi="Arial" w:cs="Arial"/>
              </w:rPr>
              <w:t>The Division has indicated that</w:t>
            </w:r>
            <w:r w:rsidR="0079738F" w:rsidRPr="00640620">
              <w:rPr>
                <w:rFonts w:ascii="Arial" w:hAnsi="Arial" w:cs="Arial"/>
              </w:rPr>
              <w:t xml:space="preserve"> a service evaluation is being conducted and we would like to see this in due course</w:t>
            </w:r>
            <w:r w:rsidR="00B05491">
              <w:rPr>
                <w:rFonts w:ascii="Arial" w:hAnsi="Arial" w:cs="Arial"/>
              </w:rPr>
              <w:t>.</w:t>
            </w:r>
          </w:p>
          <w:p w14:paraId="65A16C6D" w14:textId="77777777" w:rsidR="00603881" w:rsidRPr="00640620" w:rsidRDefault="00603881" w:rsidP="00640620">
            <w:pPr>
              <w:rPr>
                <w:rFonts w:ascii="Arial" w:hAnsi="Arial" w:cs="Arial"/>
              </w:rPr>
            </w:pPr>
          </w:p>
          <w:p w14:paraId="0978547C" w14:textId="5235CC14" w:rsidR="007609F0" w:rsidRPr="00640620" w:rsidRDefault="007609F0" w:rsidP="00640620">
            <w:pPr>
              <w:rPr>
                <w:rFonts w:ascii="Arial" w:hAnsi="Arial" w:cs="Arial"/>
              </w:rPr>
            </w:pPr>
            <w:r w:rsidRPr="00640620">
              <w:rPr>
                <w:rFonts w:ascii="Arial" w:hAnsi="Arial" w:cs="Arial"/>
              </w:rPr>
              <w:t xml:space="preserve">The </w:t>
            </w:r>
            <w:r w:rsidR="004855DB">
              <w:rPr>
                <w:rFonts w:ascii="Arial" w:hAnsi="Arial" w:cs="Arial"/>
              </w:rPr>
              <w:t xml:space="preserve">Division explained that the </w:t>
            </w:r>
            <w:r w:rsidRPr="00640620">
              <w:rPr>
                <w:rFonts w:ascii="Arial" w:hAnsi="Arial" w:cs="Arial"/>
              </w:rPr>
              <w:t xml:space="preserve">Programme Team completes an annual </w:t>
            </w:r>
            <w:bookmarkStart w:id="1" w:name="_Hlk162009857"/>
            <w:r w:rsidR="00956E08">
              <w:rPr>
                <w:rFonts w:ascii="Arial" w:hAnsi="Arial" w:cs="Arial"/>
              </w:rPr>
              <w:t>S</w:t>
            </w:r>
            <w:r w:rsidRPr="00640620">
              <w:rPr>
                <w:rFonts w:ascii="Arial" w:hAnsi="Arial" w:cs="Arial"/>
              </w:rPr>
              <w:t xml:space="preserve">tudent </w:t>
            </w:r>
            <w:r w:rsidR="00956E08">
              <w:rPr>
                <w:rFonts w:ascii="Arial" w:hAnsi="Arial" w:cs="Arial"/>
              </w:rPr>
              <w:t>E</w:t>
            </w:r>
            <w:r w:rsidRPr="00640620">
              <w:rPr>
                <w:rFonts w:ascii="Arial" w:hAnsi="Arial" w:cs="Arial"/>
              </w:rPr>
              <w:t xml:space="preserve">xperience </w:t>
            </w:r>
            <w:r w:rsidR="00956E08">
              <w:rPr>
                <w:rFonts w:ascii="Arial" w:hAnsi="Arial" w:cs="Arial"/>
              </w:rPr>
              <w:t>A</w:t>
            </w:r>
            <w:r w:rsidRPr="00640620">
              <w:rPr>
                <w:rFonts w:ascii="Arial" w:hAnsi="Arial" w:cs="Arial"/>
              </w:rPr>
              <w:t xml:space="preserve">ction </w:t>
            </w:r>
            <w:r w:rsidR="00956E08">
              <w:rPr>
                <w:rFonts w:ascii="Arial" w:hAnsi="Arial" w:cs="Arial"/>
              </w:rPr>
              <w:t>P</w:t>
            </w:r>
            <w:r w:rsidRPr="00640620">
              <w:rPr>
                <w:rFonts w:ascii="Arial" w:hAnsi="Arial" w:cs="Arial"/>
              </w:rPr>
              <w:t>lan (SEAP)</w:t>
            </w:r>
            <w:bookmarkEnd w:id="1"/>
            <w:r w:rsidRPr="00640620">
              <w:rPr>
                <w:rFonts w:ascii="Arial" w:hAnsi="Arial" w:cs="Arial"/>
              </w:rPr>
              <w:t xml:space="preserve"> </w:t>
            </w:r>
            <w:r w:rsidR="00C21F88" w:rsidRPr="00640620">
              <w:rPr>
                <w:rFonts w:ascii="Arial" w:hAnsi="Arial" w:cs="Arial"/>
              </w:rPr>
              <w:t xml:space="preserve">following </w:t>
            </w:r>
            <w:r w:rsidRPr="00640620">
              <w:rPr>
                <w:rFonts w:ascii="Arial" w:hAnsi="Arial" w:cs="Arial"/>
              </w:rPr>
              <w:t>continuous monitoring</w:t>
            </w:r>
            <w:r w:rsidR="00C21F88" w:rsidRPr="00640620">
              <w:rPr>
                <w:rFonts w:ascii="Arial" w:hAnsi="Arial" w:cs="Arial"/>
              </w:rPr>
              <w:t xml:space="preserve">, </w:t>
            </w:r>
            <w:r w:rsidRPr="00640620">
              <w:rPr>
                <w:rFonts w:ascii="Arial" w:hAnsi="Arial" w:cs="Arial"/>
              </w:rPr>
              <w:t>reflect</w:t>
            </w:r>
            <w:r w:rsidR="00C21F88" w:rsidRPr="00640620">
              <w:rPr>
                <w:rFonts w:ascii="Arial" w:hAnsi="Arial" w:cs="Arial"/>
              </w:rPr>
              <w:t>ion</w:t>
            </w:r>
            <w:r w:rsidRPr="00640620">
              <w:rPr>
                <w:rFonts w:ascii="Arial" w:hAnsi="Arial" w:cs="Arial"/>
              </w:rPr>
              <w:t xml:space="preserve"> on the previous academic year and planning for the </w:t>
            </w:r>
            <w:r w:rsidR="00C21F88" w:rsidRPr="00640620">
              <w:rPr>
                <w:rFonts w:ascii="Arial" w:hAnsi="Arial" w:cs="Arial"/>
              </w:rPr>
              <w:t>forth</w:t>
            </w:r>
            <w:r w:rsidRPr="00640620">
              <w:rPr>
                <w:rFonts w:ascii="Arial" w:hAnsi="Arial" w:cs="Arial"/>
              </w:rPr>
              <w:t xml:space="preserve">coming academic year. </w:t>
            </w:r>
            <w:r w:rsidR="0056524C" w:rsidRPr="00640620">
              <w:rPr>
                <w:rFonts w:ascii="Arial" w:hAnsi="Arial" w:cs="Arial"/>
              </w:rPr>
              <w:t xml:space="preserve">It takes into account student feedback. </w:t>
            </w:r>
            <w:r w:rsidR="00EB45B4" w:rsidRPr="00640620">
              <w:rPr>
                <w:rFonts w:ascii="Arial" w:hAnsi="Arial" w:cs="Arial"/>
              </w:rPr>
              <w:t>The SEAP is faculty</w:t>
            </w:r>
            <w:r w:rsidR="00C52244">
              <w:rPr>
                <w:rFonts w:ascii="Arial" w:hAnsi="Arial" w:cs="Arial"/>
              </w:rPr>
              <w:t>-</w:t>
            </w:r>
            <w:r w:rsidR="00EB45B4" w:rsidRPr="00640620">
              <w:rPr>
                <w:rFonts w:ascii="Arial" w:hAnsi="Arial" w:cs="Arial"/>
              </w:rPr>
              <w:t>driven</w:t>
            </w:r>
            <w:r w:rsidR="001D1593" w:rsidRPr="00640620">
              <w:rPr>
                <w:rFonts w:ascii="Arial" w:hAnsi="Arial" w:cs="Arial"/>
              </w:rPr>
              <w:t xml:space="preserve"> and the Division </w:t>
            </w:r>
            <w:r w:rsidR="00C52244">
              <w:rPr>
                <w:rFonts w:ascii="Arial" w:hAnsi="Arial" w:cs="Arial"/>
              </w:rPr>
              <w:t xml:space="preserve">indicated that it </w:t>
            </w:r>
            <w:r w:rsidR="001D1593" w:rsidRPr="00640620">
              <w:rPr>
                <w:rFonts w:ascii="Arial" w:hAnsi="Arial" w:cs="Arial"/>
              </w:rPr>
              <w:t xml:space="preserve">needs to complete one specifically for dentistry. The panel recommends that this is completed as suggested. </w:t>
            </w:r>
          </w:p>
          <w:p w14:paraId="60932ED4" w14:textId="77777777" w:rsidR="007609F0" w:rsidRPr="00640620" w:rsidRDefault="007609F0" w:rsidP="00640620">
            <w:pPr>
              <w:rPr>
                <w:rFonts w:ascii="Arial" w:hAnsi="Arial" w:cs="Arial"/>
              </w:rPr>
            </w:pPr>
          </w:p>
          <w:p w14:paraId="553AC9CE" w14:textId="081CEE17" w:rsidR="00D16CD1" w:rsidRPr="00640620" w:rsidRDefault="00D16CD1" w:rsidP="00640620">
            <w:pPr>
              <w:rPr>
                <w:rFonts w:ascii="Arial" w:hAnsi="Arial" w:cs="Arial"/>
              </w:rPr>
            </w:pPr>
            <w:r w:rsidRPr="00640620">
              <w:rPr>
                <w:rFonts w:ascii="Arial" w:hAnsi="Arial" w:cs="Arial"/>
              </w:rPr>
              <w:lastRenderedPageBreak/>
              <w:t xml:space="preserve">At the inspection, the panel noted the positive </w:t>
            </w:r>
            <w:r w:rsidR="00364F4E">
              <w:rPr>
                <w:rFonts w:ascii="Arial" w:hAnsi="Arial" w:cs="Arial"/>
              </w:rPr>
              <w:t xml:space="preserve">staff </w:t>
            </w:r>
            <w:r w:rsidRPr="00640620">
              <w:rPr>
                <w:rFonts w:ascii="Arial" w:hAnsi="Arial" w:cs="Arial"/>
              </w:rPr>
              <w:t xml:space="preserve">developments with </w:t>
            </w:r>
            <w:r w:rsidR="00364F4E">
              <w:rPr>
                <w:rFonts w:ascii="Arial" w:hAnsi="Arial" w:cs="Arial"/>
              </w:rPr>
              <w:t xml:space="preserve">vacancies being filled and </w:t>
            </w:r>
            <w:r w:rsidRPr="00640620">
              <w:rPr>
                <w:rFonts w:ascii="Arial" w:hAnsi="Arial" w:cs="Arial"/>
              </w:rPr>
              <w:t>several staff members tak</w:t>
            </w:r>
            <w:r w:rsidR="00364F4E">
              <w:rPr>
                <w:rFonts w:ascii="Arial" w:hAnsi="Arial" w:cs="Arial"/>
              </w:rPr>
              <w:t>ing</w:t>
            </w:r>
            <w:r w:rsidRPr="00640620">
              <w:rPr>
                <w:rFonts w:ascii="Arial" w:hAnsi="Arial" w:cs="Arial"/>
              </w:rPr>
              <w:t xml:space="preserve"> on new and existing leadership positions. </w:t>
            </w:r>
            <w:r w:rsidR="000B09E8" w:rsidRPr="00640620">
              <w:rPr>
                <w:rFonts w:ascii="Arial" w:hAnsi="Arial" w:cs="Arial"/>
              </w:rPr>
              <w:t xml:space="preserve">This has made programme support more stable and has </w:t>
            </w:r>
            <w:r w:rsidRPr="00640620">
              <w:rPr>
                <w:rFonts w:ascii="Arial" w:hAnsi="Arial" w:cs="Arial"/>
              </w:rPr>
              <w:t xml:space="preserve">alleviated the workload on </w:t>
            </w:r>
            <w:r w:rsidR="00124AC8" w:rsidRPr="00640620">
              <w:rPr>
                <w:rFonts w:ascii="Arial" w:hAnsi="Arial" w:cs="Arial"/>
              </w:rPr>
              <w:t xml:space="preserve">the </w:t>
            </w:r>
            <w:r w:rsidRPr="00640620">
              <w:rPr>
                <w:rFonts w:ascii="Arial" w:hAnsi="Arial" w:cs="Arial"/>
              </w:rPr>
              <w:t xml:space="preserve">senior </w:t>
            </w:r>
            <w:r w:rsidR="00124AC8" w:rsidRPr="00640620">
              <w:rPr>
                <w:rFonts w:ascii="Arial" w:hAnsi="Arial" w:cs="Arial"/>
              </w:rPr>
              <w:t>programme team</w:t>
            </w:r>
            <w:r w:rsidRPr="00640620">
              <w:rPr>
                <w:rFonts w:ascii="Arial" w:hAnsi="Arial" w:cs="Arial"/>
              </w:rPr>
              <w:t>.</w:t>
            </w:r>
            <w:r w:rsidR="0086667F" w:rsidRPr="00640620">
              <w:rPr>
                <w:rFonts w:ascii="Arial" w:hAnsi="Arial" w:cs="Arial"/>
              </w:rPr>
              <w:t xml:space="preserve"> </w:t>
            </w:r>
            <w:r w:rsidR="0086667F" w:rsidRPr="00640620">
              <w:rPr>
                <w:rStyle w:val="ui-provider"/>
                <w:rFonts w:ascii="Arial" w:eastAsia="Times New Roman" w:hAnsi="Arial" w:cs="Arial"/>
              </w:rPr>
              <w:t>The</w:t>
            </w:r>
            <w:r w:rsidR="00377120" w:rsidRPr="00640620">
              <w:rPr>
                <w:rStyle w:val="ui-provider"/>
                <w:rFonts w:ascii="Arial" w:eastAsia="Times New Roman" w:hAnsi="Arial" w:cs="Arial"/>
              </w:rPr>
              <w:t xml:space="preserve"> panel recommends that the</w:t>
            </w:r>
            <w:r w:rsidR="0086667F" w:rsidRPr="00640620">
              <w:rPr>
                <w:rStyle w:val="ui-provider"/>
                <w:rFonts w:ascii="Arial" w:eastAsia="Times New Roman" w:hAnsi="Arial" w:cs="Arial"/>
              </w:rPr>
              <w:t xml:space="preserve"> Division should continue to work on staff recruitment, development and succession planning.  </w:t>
            </w:r>
          </w:p>
          <w:p w14:paraId="629D8299" w14:textId="77777777" w:rsidR="00603881" w:rsidRPr="00640620" w:rsidRDefault="00603881" w:rsidP="00640620">
            <w:pPr>
              <w:rPr>
                <w:rFonts w:ascii="Arial" w:hAnsi="Arial" w:cs="Arial"/>
              </w:rPr>
            </w:pPr>
          </w:p>
          <w:p w14:paraId="0DA66FB5" w14:textId="77777777" w:rsidR="00DC6725" w:rsidRPr="00640620" w:rsidRDefault="00DC6725" w:rsidP="00640620">
            <w:pPr>
              <w:rPr>
                <w:rFonts w:ascii="Arial" w:hAnsi="Arial" w:cs="Arial"/>
              </w:rPr>
            </w:pPr>
            <w:r w:rsidRPr="00640620">
              <w:rPr>
                <w:rFonts w:ascii="Arial" w:hAnsi="Arial" w:cs="Arial"/>
              </w:rPr>
              <w:t xml:space="preserve">This Requirement is considered to be Partly Met. </w:t>
            </w:r>
          </w:p>
          <w:p w14:paraId="5F59E845" w14:textId="77777777" w:rsidR="00DC6725" w:rsidRPr="000C2406" w:rsidRDefault="00DC6725" w:rsidP="000C2406">
            <w:pPr>
              <w:rPr>
                <w:rFonts w:ascii="Arial" w:eastAsia="Calibri" w:hAnsi="Arial" w:cs="Arial"/>
                <w:color w:val="000000" w:themeColor="text1"/>
              </w:rPr>
            </w:pPr>
          </w:p>
          <w:p w14:paraId="3AE3FCA0" w14:textId="7CAC1A64" w:rsidR="00E2148E"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 xml:space="preserve">Requirement 11: 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r w:rsidRPr="00AA1DDA">
              <w:rPr>
                <w:rFonts w:ascii="Arial" w:eastAsia="Calibri" w:hAnsi="Arial" w:cs="Arial"/>
                <w:b/>
                <w:i/>
                <w:color w:val="000000" w:themeColor="text1"/>
              </w:rPr>
              <w:t>(Requirement Met)</w:t>
            </w:r>
            <w:r w:rsidR="003E4412" w:rsidRPr="00AA1DDA">
              <w:rPr>
                <w:rFonts w:ascii="Arial" w:eastAsia="Calibri" w:hAnsi="Arial" w:cs="Arial"/>
                <w:b/>
                <w:i/>
                <w:color w:val="000000" w:themeColor="text1"/>
              </w:rPr>
              <w:t xml:space="preserve"> </w:t>
            </w:r>
          </w:p>
          <w:p w14:paraId="7A11811E" w14:textId="77777777" w:rsidR="00EE7721" w:rsidRDefault="00EE7721" w:rsidP="000C2406">
            <w:pPr>
              <w:rPr>
                <w:rFonts w:ascii="Arial" w:eastAsia="Calibri" w:hAnsi="Arial" w:cs="Arial"/>
                <w:b/>
                <w:i/>
                <w:color w:val="000000" w:themeColor="text1"/>
              </w:rPr>
            </w:pPr>
          </w:p>
          <w:p w14:paraId="709C4029" w14:textId="63902349" w:rsidR="00EE7721" w:rsidRPr="00162A21" w:rsidRDefault="008759B1" w:rsidP="00162A21">
            <w:pPr>
              <w:rPr>
                <w:rFonts w:ascii="Arial" w:hAnsi="Arial" w:cs="Arial"/>
              </w:rPr>
            </w:pPr>
            <w:r w:rsidRPr="00162A21">
              <w:rPr>
                <w:rFonts w:ascii="Arial" w:hAnsi="Arial" w:cs="Arial"/>
              </w:rPr>
              <w:t xml:space="preserve">The Division explained </w:t>
            </w:r>
            <w:r w:rsidR="007C6BA9">
              <w:rPr>
                <w:rFonts w:ascii="Arial" w:hAnsi="Arial" w:cs="Arial"/>
              </w:rPr>
              <w:t>that t</w:t>
            </w:r>
            <w:r w:rsidR="00EE7721" w:rsidRPr="00162A21">
              <w:rPr>
                <w:rFonts w:ascii="Arial" w:hAnsi="Arial" w:cs="Arial"/>
              </w:rPr>
              <w:t>he University uses an annual meeting of the Teaching and Learning Strategy Group (TLSG)</w:t>
            </w:r>
            <w:r w:rsidR="007C6BA9">
              <w:rPr>
                <w:rFonts w:ascii="Arial" w:hAnsi="Arial" w:cs="Arial"/>
              </w:rPr>
              <w:t xml:space="preserve"> to review teaching and learning. </w:t>
            </w:r>
            <w:r w:rsidRPr="00162A21">
              <w:rPr>
                <w:rFonts w:ascii="Arial" w:hAnsi="Arial" w:cs="Arial"/>
              </w:rPr>
              <w:t xml:space="preserve">This </w:t>
            </w:r>
            <w:r w:rsidR="00F5555C" w:rsidRPr="00162A21">
              <w:rPr>
                <w:rFonts w:ascii="Arial" w:hAnsi="Arial" w:cs="Arial"/>
              </w:rPr>
              <w:t xml:space="preserve">Group </w:t>
            </w:r>
            <w:r w:rsidR="00EE7721" w:rsidRPr="00162A21">
              <w:rPr>
                <w:rFonts w:ascii="Arial" w:hAnsi="Arial" w:cs="Arial"/>
              </w:rPr>
              <w:t>overs</w:t>
            </w:r>
            <w:r w:rsidR="00F5555C" w:rsidRPr="00162A21">
              <w:rPr>
                <w:rFonts w:ascii="Arial" w:hAnsi="Arial" w:cs="Arial"/>
              </w:rPr>
              <w:t>ees</w:t>
            </w:r>
            <w:r w:rsidR="00EE7721" w:rsidRPr="00162A21">
              <w:rPr>
                <w:rFonts w:ascii="Arial" w:hAnsi="Arial" w:cs="Arial"/>
              </w:rPr>
              <w:t xml:space="preserve"> development of policies, procedures and structures for teaching and learning. </w:t>
            </w:r>
          </w:p>
          <w:p w14:paraId="7F08AE62" w14:textId="77777777" w:rsidR="00E2148E" w:rsidRPr="00162A21" w:rsidRDefault="00E2148E" w:rsidP="00162A21">
            <w:pPr>
              <w:rPr>
                <w:rFonts w:ascii="Arial" w:eastAsia="Calibri" w:hAnsi="Arial" w:cs="Arial"/>
                <w:b/>
                <w:color w:val="000000" w:themeColor="text1"/>
              </w:rPr>
            </w:pPr>
          </w:p>
          <w:p w14:paraId="03630E44" w14:textId="0C6BA743" w:rsidR="00963F87" w:rsidRPr="00162A21" w:rsidRDefault="00963F87" w:rsidP="00162A21">
            <w:pPr>
              <w:rPr>
                <w:rFonts w:ascii="Arial" w:hAnsi="Arial" w:cs="Arial"/>
              </w:rPr>
            </w:pPr>
            <w:r w:rsidRPr="00162A21">
              <w:rPr>
                <w:rFonts w:ascii="Arial" w:hAnsi="Arial" w:cs="Arial"/>
              </w:rPr>
              <w:t xml:space="preserve">The Division explained that the programmes have both a programme </w:t>
            </w:r>
            <w:bookmarkStart w:id="2" w:name="_Hlk162009948"/>
            <w:r w:rsidRPr="00162A21">
              <w:rPr>
                <w:rFonts w:ascii="Arial" w:hAnsi="Arial" w:cs="Arial"/>
              </w:rPr>
              <w:t xml:space="preserve">External Examiner </w:t>
            </w:r>
            <w:r w:rsidR="00364F4E">
              <w:rPr>
                <w:rFonts w:ascii="Arial" w:hAnsi="Arial" w:cs="Arial"/>
              </w:rPr>
              <w:t>(EE)</w:t>
            </w:r>
            <w:bookmarkEnd w:id="2"/>
            <w:r w:rsidR="00364F4E">
              <w:rPr>
                <w:rFonts w:ascii="Arial" w:hAnsi="Arial" w:cs="Arial"/>
              </w:rPr>
              <w:t xml:space="preserve"> </w:t>
            </w:r>
            <w:r w:rsidRPr="00162A21">
              <w:rPr>
                <w:rFonts w:ascii="Arial" w:hAnsi="Arial" w:cs="Arial"/>
              </w:rPr>
              <w:t xml:space="preserve">and a number of subject </w:t>
            </w:r>
            <w:r w:rsidR="00364F4E">
              <w:rPr>
                <w:rFonts w:ascii="Arial" w:hAnsi="Arial" w:cs="Arial"/>
              </w:rPr>
              <w:t>EEs</w:t>
            </w:r>
            <w:r w:rsidRPr="00162A21">
              <w:rPr>
                <w:rFonts w:ascii="Arial" w:hAnsi="Arial" w:cs="Arial"/>
              </w:rPr>
              <w:t xml:space="preserve">. They provide an annual report which is </w:t>
            </w:r>
            <w:r w:rsidR="008B423D" w:rsidRPr="00162A21">
              <w:rPr>
                <w:rFonts w:ascii="Arial" w:hAnsi="Arial" w:cs="Arial"/>
              </w:rPr>
              <w:t>considered</w:t>
            </w:r>
            <w:r w:rsidRPr="00162A21">
              <w:rPr>
                <w:rFonts w:ascii="Arial" w:hAnsi="Arial" w:cs="Arial"/>
              </w:rPr>
              <w:t xml:space="preserve"> by the Programme Assessment Lead and a formal </w:t>
            </w:r>
            <w:r w:rsidR="008B423D" w:rsidRPr="00162A21">
              <w:rPr>
                <w:rFonts w:ascii="Arial" w:hAnsi="Arial" w:cs="Arial"/>
              </w:rPr>
              <w:t>response</w:t>
            </w:r>
            <w:r w:rsidRPr="00162A21">
              <w:rPr>
                <w:rFonts w:ascii="Arial" w:hAnsi="Arial" w:cs="Arial"/>
              </w:rPr>
              <w:t xml:space="preserve"> given. </w:t>
            </w:r>
          </w:p>
          <w:p w14:paraId="6F647960" w14:textId="77777777" w:rsidR="009B4115" w:rsidRPr="00162A21" w:rsidRDefault="009B4115" w:rsidP="00162A21">
            <w:pPr>
              <w:rPr>
                <w:rFonts w:ascii="Arial" w:eastAsia="Calibri" w:hAnsi="Arial" w:cs="Arial"/>
                <w:b/>
                <w:color w:val="000000" w:themeColor="text1"/>
              </w:rPr>
            </w:pPr>
          </w:p>
          <w:p w14:paraId="02BA4D84" w14:textId="52663129" w:rsidR="00523106" w:rsidRPr="00162A21" w:rsidRDefault="00F910F1" w:rsidP="00162A21">
            <w:pPr>
              <w:rPr>
                <w:rFonts w:ascii="Arial" w:hAnsi="Arial" w:cs="Arial"/>
              </w:rPr>
            </w:pPr>
            <w:r w:rsidRPr="00157A93">
              <w:rPr>
                <w:rFonts w:ascii="Arial" w:eastAsia="Calibri" w:hAnsi="Arial" w:cs="Arial"/>
                <w:bCs/>
                <w:color w:val="000000" w:themeColor="text1"/>
              </w:rPr>
              <w:t>The Division explained that</w:t>
            </w:r>
            <w:r w:rsidRPr="00162A21">
              <w:rPr>
                <w:rFonts w:ascii="Arial" w:eastAsia="Calibri" w:hAnsi="Arial" w:cs="Arial"/>
                <w:b/>
                <w:color w:val="000000" w:themeColor="text1"/>
              </w:rPr>
              <w:t xml:space="preserve"> </w:t>
            </w:r>
            <w:r w:rsidR="00783A6D" w:rsidRPr="00162A21">
              <w:rPr>
                <w:rFonts w:ascii="Arial" w:eastAsia="Times New Roman" w:hAnsi="Arial" w:cs="Arial"/>
              </w:rPr>
              <w:t>t</w:t>
            </w:r>
            <w:r w:rsidR="00523106" w:rsidRPr="00162A21">
              <w:rPr>
                <w:rFonts w:ascii="Arial" w:hAnsi="Arial" w:cs="Arial"/>
              </w:rPr>
              <w:t xml:space="preserve">he University </w:t>
            </w:r>
            <w:r w:rsidRPr="00162A21">
              <w:rPr>
                <w:rFonts w:ascii="Arial" w:hAnsi="Arial" w:cs="Arial"/>
              </w:rPr>
              <w:t xml:space="preserve">is </w:t>
            </w:r>
            <w:r w:rsidR="00523106" w:rsidRPr="00162A21">
              <w:rPr>
                <w:rFonts w:ascii="Arial" w:hAnsi="Arial" w:cs="Arial"/>
              </w:rPr>
              <w:t xml:space="preserve">currently reviewing and developing its processes for periodic review. Whilst this is under review and development, the University has adopted a risk-based approach and will undertake a review on request by </w:t>
            </w:r>
            <w:r w:rsidR="00364F4E">
              <w:rPr>
                <w:rFonts w:ascii="Arial" w:hAnsi="Arial" w:cs="Arial"/>
              </w:rPr>
              <w:t xml:space="preserve">a </w:t>
            </w:r>
            <w:r w:rsidR="00523106" w:rsidRPr="00162A21">
              <w:rPr>
                <w:rFonts w:ascii="Arial" w:hAnsi="Arial" w:cs="Arial"/>
              </w:rPr>
              <w:t xml:space="preserve">programme area. </w:t>
            </w:r>
            <w:r w:rsidR="00D64ABC" w:rsidRPr="00162A21">
              <w:rPr>
                <w:rFonts w:ascii="Arial" w:hAnsi="Arial" w:cs="Arial"/>
              </w:rPr>
              <w:t xml:space="preserve">It is expected that </w:t>
            </w:r>
            <w:r w:rsidR="00523106" w:rsidRPr="00162A21">
              <w:rPr>
                <w:rFonts w:ascii="Arial" w:hAnsi="Arial" w:cs="Arial"/>
              </w:rPr>
              <w:t>that a new process will be approved and implemented for the start of the next academic year (2024/25).</w:t>
            </w:r>
          </w:p>
          <w:p w14:paraId="21C5F13F" w14:textId="77777777" w:rsidR="0064181F" w:rsidRPr="00162A21" w:rsidRDefault="0064181F" w:rsidP="00162A21">
            <w:pPr>
              <w:rPr>
                <w:rFonts w:ascii="Arial" w:hAnsi="Arial" w:cs="Arial"/>
              </w:rPr>
            </w:pPr>
          </w:p>
          <w:p w14:paraId="68F27F4F" w14:textId="7B23B1EB" w:rsidR="00462E07" w:rsidRPr="00162A21" w:rsidRDefault="00462E07" w:rsidP="00162A21">
            <w:pPr>
              <w:rPr>
                <w:rFonts w:ascii="Arial" w:eastAsia="Times New Roman" w:hAnsi="Arial" w:cs="Arial"/>
              </w:rPr>
            </w:pPr>
            <w:r w:rsidRPr="00162A21">
              <w:rPr>
                <w:rFonts w:ascii="Arial" w:eastAsia="Times New Roman" w:hAnsi="Arial" w:cs="Arial"/>
              </w:rPr>
              <w:t xml:space="preserve">There is further discussion regarding </w:t>
            </w:r>
            <w:r w:rsidR="002F05B8">
              <w:rPr>
                <w:rFonts w:ascii="Arial" w:eastAsia="Times New Roman" w:hAnsi="Arial" w:cs="Arial"/>
              </w:rPr>
              <w:t xml:space="preserve">EEs </w:t>
            </w:r>
            <w:r w:rsidRPr="00162A21">
              <w:rPr>
                <w:rFonts w:ascii="Arial" w:eastAsia="Times New Roman" w:hAnsi="Arial" w:cs="Arial"/>
              </w:rPr>
              <w:t xml:space="preserve">at Requirement 20. </w:t>
            </w:r>
          </w:p>
          <w:p w14:paraId="41F51F93" w14:textId="205439DD" w:rsidR="00096461" w:rsidRDefault="000B0C33" w:rsidP="00162A21">
            <w:pPr>
              <w:rPr>
                <w:rFonts w:ascii="Arial" w:eastAsia="Calibri" w:hAnsi="Arial" w:cs="Arial"/>
                <w:b/>
                <w:color w:val="000000" w:themeColor="text1"/>
              </w:rPr>
            </w:pPr>
            <w:r w:rsidRPr="00162A21">
              <w:rPr>
                <w:rFonts w:ascii="Arial" w:eastAsia="Calibri" w:hAnsi="Arial" w:cs="Arial"/>
                <w:b/>
                <w:color w:val="000000" w:themeColor="text1"/>
              </w:rPr>
              <w:t xml:space="preserve"> </w:t>
            </w:r>
          </w:p>
          <w:p w14:paraId="09BE490D" w14:textId="2EF462D1" w:rsidR="0013025C" w:rsidRPr="001D74FD" w:rsidRDefault="0013025C" w:rsidP="00162A21">
            <w:pPr>
              <w:rPr>
                <w:rFonts w:ascii="Arial" w:eastAsia="Calibri" w:hAnsi="Arial" w:cs="Arial"/>
                <w:bCs/>
                <w:color w:val="000000" w:themeColor="text1"/>
              </w:rPr>
            </w:pPr>
            <w:r w:rsidRPr="001D74FD">
              <w:rPr>
                <w:rFonts w:ascii="Arial" w:eastAsia="Calibri" w:hAnsi="Arial" w:cs="Arial"/>
                <w:bCs/>
                <w:color w:val="000000" w:themeColor="text1"/>
              </w:rPr>
              <w:t>The panel heard examples of when student feedback led to ch</w:t>
            </w:r>
            <w:r w:rsidR="001D74FD" w:rsidRPr="001D74FD">
              <w:rPr>
                <w:rFonts w:ascii="Arial" w:eastAsia="Calibri" w:hAnsi="Arial" w:cs="Arial"/>
                <w:bCs/>
                <w:color w:val="000000" w:themeColor="text1"/>
              </w:rPr>
              <w:t>anges in assessments</w:t>
            </w:r>
            <w:r w:rsidR="001D74FD">
              <w:rPr>
                <w:rFonts w:ascii="Arial" w:eastAsia="Calibri" w:hAnsi="Arial" w:cs="Arial"/>
                <w:bCs/>
                <w:color w:val="000000" w:themeColor="text1"/>
              </w:rPr>
              <w:t xml:space="preserve"> and systems</w:t>
            </w:r>
            <w:r w:rsidR="001D74FD" w:rsidRPr="001D74FD">
              <w:rPr>
                <w:rFonts w:ascii="Arial" w:eastAsia="Calibri" w:hAnsi="Arial" w:cs="Arial"/>
                <w:bCs/>
                <w:color w:val="000000" w:themeColor="text1"/>
              </w:rPr>
              <w:t xml:space="preserve">. </w:t>
            </w:r>
            <w:r w:rsidR="00DC1011">
              <w:rPr>
                <w:rFonts w:ascii="Arial" w:eastAsia="Calibri" w:hAnsi="Arial" w:cs="Arial"/>
                <w:bCs/>
                <w:color w:val="000000" w:themeColor="text1"/>
              </w:rPr>
              <w:t>We also heard about patient feedback</w:t>
            </w:r>
            <w:r w:rsidR="00541F38">
              <w:rPr>
                <w:rFonts w:ascii="Arial" w:eastAsia="Calibri" w:hAnsi="Arial" w:cs="Arial"/>
                <w:bCs/>
                <w:color w:val="000000" w:themeColor="text1"/>
              </w:rPr>
              <w:t xml:space="preserve">. </w:t>
            </w:r>
            <w:r w:rsidR="007C6BA9">
              <w:rPr>
                <w:rFonts w:ascii="Arial" w:eastAsia="Calibri" w:hAnsi="Arial" w:cs="Arial"/>
                <w:bCs/>
                <w:color w:val="000000" w:themeColor="text1"/>
              </w:rPr>
              <w:t>Patient c</w:t>
            </w:r>
            <w:r w:rsidR="00541F38">
              <w:rPr>
                <w:rFonts w:ascii="Arial" w:eastAsia="Calibri" w:hAnsi="Arial" w:cs="Arial"/>
                <w:bCs/>
                <w:color w:val="000000" w:themeColor="text1"/>
              </w:rPr>
              <w:t xml:space="preserve">omplaints were largely due to administrative issues, but otherwise feedback on students was good. </w:t>
            </w:r>
          </w:p>
          <w:p w14:paraId="01622F5D" w14:textId="77777777" w:rsidR="001D74FD" w:rsidRPr="00162A21" w:rsidRDefault="001D74FD" w:rsidP="00162A21">
            <w:pPr>
              <w:rPr>
                <w:rFonts w:ascii="Arial" w:eastAsia="Calibri" w:hAnsi="Arial" w:cs="Arial"/>
                <w:b/>
                <w:color w:val="000000" w:themeColor="text1"/>
              </w:rPr>
            </w:pPr>
          </w:p>
          <w:p w14:paraId="54BF2964" w14:textId="144015E4" w:rsidR="00FD6775" w:rsidRPr="00162A21" w:rsidRDefault="00FD6775" w:rsidP="00162A21">
            <w:pPr>
              <w:rPr>
                <w:rFonts w:ascii="Arial" w:eastAsia="Calibri" w:hAnsi="Arial" w:cs="Arial"/>
                <w:color w:val="000000" w:themeColor="text1"/>
              </w:rPr>
            </w:pPr>
            <w:r w:rsidRPr="00162A21">
              <w:rPr>
                <w:rFonts w:ascii="Arial" w:eastAsia="Calibri" w:hAnsi="Arial" w:cs="Arial"/>
                <w:color w:val="000000" w:themeColor="text1"/>
              </w:rPr>
              <w:t xml:space="preserve">This Requirement is considered to </w:t>
            </w:r>
            <w:r w:rsidRPr="00AA1DDA">
              <w:rPr>
                <w:rFonts w:ascii="Arial" w:eastAsia="Calibri" w:hAnsi="Arial" w:cs="Arial"/>
                <w:color w:val="000000" w:themeColor="text1"/>
              </w:rPr>
              <w:t>be Met.</w:t>
            </w:r>
            <w:r w:rsidRPr="00162A21">
              <w:rPr>
                <w:rFonts w:ascii="Arial" w:eastAsia="Calibri" w:hAnsi="Arial" w:cs="Arial"/>
                <w:color w:val="000000" w:themeColor="text1"/>
              </w:rPr>
              <w:t xml:space="preserve"> </w:t>
            </w:r>
          </w:p>
          <w:p w14:paraId="3E65717A" w14:textId="77777777" w:rsidR="00FD6775" w:rsidRPr="000C2406" w:rsidRDefault="00FD6775" w:rsidP="000C2406">
            <w:pPr>
              <w:rPr>
                <w:rFonts w:ascii="Arial" w:eastAsia="Calibri" w:hAnsi="Arial" w:cs="Arial"/>
                <w:b/>
                <w:color w:val="000000" w:themeColor="text1"/>
              </w:rPr>
            </w:pPr>
          </w:p>
          <w:p w14:paraId="0B16EF66" w14:textId="404EE6E4" w:rsidR="00E2148E" w:rsidRPr="000C2406" w:rsidRDefault="00E2148E" w:rsidP="000C2406">
            <w:pPr>
              <w:rPr>
                <w:rFonts w:ascii="Arial" w:eastAsia="Calibri" w:hAnsi="Arial" w:cs="Arial"/>
                <w:b/>
                <w:color w:val="000000" w:themeColor="text1"/>
              </w:rPr>
            </w:pPr>
            <w:r w:rsidRPr="000C2406">
              <w:rPr>
                <w:rFonts w:ascii="Arial" w:eastAsia="Calibri" w:hAnsi="Arial" w:cs="Arial"/>
                <w:b/>
                <w:color w:val="000000" w:themeColor="text1"/>
              </w:rPr>
              <w:t xml:space="preserve">Requirement 12: The provider must have effective systems in place to quality assure placements where students deliver treatment to ensure that patient care and student assessment across all locations meets these Standards. The quality assurance systems should include the regular collection of student and patient feedback relating to placements. </w:t>
            </w:r>
            <w:r w:rsidRPr="007C1A48">
              <w:rPr>
                <w:rFonts w:ascii="Arial" w:eastAsia="Calibri" w:hAnsi="Arial" w:cs="Arial"/>
                <w:b/>
                <w:i/>
                <w:color w:val="000000" w:themeColor="text1"/>
              </w:rPr>
              <w:t xml:space="preserve">(Requirement </w:t>
            </w:r>
            <w:r w:rsidR="00527931" w:rsidRPr="007C1A48">
              <w:rPr>
                <w:rFonts w:ascii="Arial" w:eastAsia="Calibri" w:hAnsi="Arial" w:cs="Arial"/>
                <w:b/>
                <w:i/>
                <w:color w:val="000000" w:themeColor="text1"/>
              </w:rPr>
              <w:t>Partly Met</w:t>
            </w:r>
            <w:r w:rsidRPr="007C1A48">
              <w:rPr>
                <w:rFonts w:ascii="Arial" w:eastAsia="Calibri" w:hAnsi="Arial" w:cs="Arial"/>
                <w:b/>
                <w:i/>
                <w:color w:val="000000" w:themeColor="text1"/>
              </w:rPr>
              <w:t>)</w:t>
            </w:r>
          </w:p>
          <w:p w14:paraId="3188A314" w14:textId="77777777" w:rsidR="00906DD0" w:rsidRDefault="00906DD0" w:rsidP="000C2406">
            <w:pPr>
              <w:rPr>
                <w:rFonts w:ascii="Arial" w:eastAsia="Calibri" w:hAnsi="Arial" w:cs="Arial"/>
                <w:color w:val="000000" w:themeColor="text1"/>
              </w:rPr>
            </w:pPr>
          </w:p>
          <w:p w14:paraId="0A1509E3" w14:textId="15B52FF8" w:rsidR="00B5176F" w:rsidRPr="00E46D72" w:rsidRDefault="00E46D72" w:rsidP="00B5176F">
            <w:pPr>
              <w:rPr>
                <w:rFonts w:ascii="Arial" w:hAnsi="Arial" w:cs="Arial"/>
              </w:rPr>
            </w:pPr>
            <w:r w:rsidRPr="00E46D72">
              <w:rPr>
                <w:rFonts w:ascii="Arial" w:hAnsi="Arial" w:cs="Arial"/>
              </w:rPr>
              <w:t xml:space="preserve">The Division confirmed the appointment of a new Lead for Outreach. </w:t>
            </w:r>
            <w:r>
              <w:rPr>
                <w:rFonts w:ascii="Arial" w:hAnsi="Arial" w:cs="Arial"/>
              </w:rPr>
              <w:t>It has</w:t>
            </w:r>
            <w:r w:rsidRPr="00E46D72">
              <w:rPr>
                <w:rFonts w:ascii="Arial" w:hAnsi="Arial" w:cs="Arial"/>
              </w:rPr>
              <w:t xml:space="preserve"> developed a standard proforma for outreach audits. </w:t>
            </w:r>
            <w:r w:rsidR="00B5176F" w:rsidRPr="00E46D72">
              <w:rPr>
                <w:rFonts w:ascii="Arial" w:hAnsi="Arial" w:cs="Arial"/>
              </w:rPr>
              <w:t xml:space="preserve">Although the panel had sight of a template outreach evaluation form, we didn’t see a completed one. The Division should provide </w:t>
            </w:r>
            <w:r w:rsidR="002F05B8">
              <w:rPr>
                <w:rFonts w:ascii="Arial" w:hAnsi="Arial" w:cs="Arial"/>
              </w:rPr>
              <w:t xml:space="preserve">examples of completed evaluation forms </w:t>
            </w:r>
            <w:r w:rsidR="00B5176F" w:rsidRPr="00E46D72">
              <w:rPr>
                <w:rFonts w:ascii="Arial" w:hAnsi="Arial" w:cs="Arial"/>
              </w:rPr>
              <w:t xml:space="preserve">following the expansion of placement provision. </w:t>
            </w:r>
          </w:p>
          <w:p w14:paraId="4EB9AAFF" w14:textId="77777777" w:rsidR="00B5176F" w:rsidRDefault="00B5176F" w:rsidP="00E46D72">
            <w:pPr>
              <w:rPr>
                <w:rFonts w:ascii="Arial" w:hAnsi="Arial" w:cs="Arial"/>
              </w:rPr>
            </w:pPr>
          </w:p>
          <w:p w14:paraId="737EAB37" w14:textId="3A661807" w:rsidR="00E46D72" w:rsidRDefault="00E46D72" w:rsidP="00E46D72">
            <w:pPr>
              <w:rPr>
                <w:rFonts w:ascii="Arial" w:hAnsi="Arial" w:cs="Arial"/>
              </w:rPr>
            </w:pPr>
            <w:r w:rsidRPr="00E46D72">
              <w:rPr>
                <w:rFonts w:ascii="Arial" w:hAnsi="Arial" w:cs="Arial"/>
              </w:rPr>
              <w:t>There is also a standard memorandum of understanding for all future placements, which includes roles and responsibilities for both the University and the placement partner. Placement providers are given a contextualised handbook which includes their roles and responsibilities</w:t>
            </w:r>
            <w:r w:rsidR="00CF5B53">
              <w:rPr>
                <w:rFonts w:ascii="Arial" w:hAnsi="Arial" w:cs="Arial"/>
              </w:rPr>
              <w:t>,</w:t>
            </w:r>
            <w:r w:rsidRPr="00E46D72">
              <w:rPr>
                <w:rFonts w:ascii="Arial" w:hAnsi="Arial" w:cs="Arial"/>
              </w:rPr>
              <w:t xml:space="preserve"> and </w:t>
            </w:r>
            <w:r w:rsidR="005A2E12">
              <w:rPr>
                <w:rFonts w:ascii="Arial" w:hAnsi="Arial" w:cs="Arial"/>
              </w:rPr>
              <w:t xml:space="preserve">the </w:t>
            </w:r>
            <w:r w:rsidRPr="00E46D72">
              <w:rPr>
                <w:rFonts w:ascii="Arial" w:hAnsi="Arial" w:cs="Arial"/>
              </w:rPr>
              <w:t xml:space="preserve">expectations </w:t>
            </w:r>
            <w:r w:rsidR="005A2E12">
              <w:rPr>
                <w:rFonts w:ascii="Arial" w:hAnsi="Arial" w:cs="Arial"/>
              </w:rPr>
              <w:t>of</w:t>
            </w:r>
            <w:r w:rsidRPr="00E46D72">
              <w:rPr>
                <w:rFonts w:ascii="Arial" w:hAnsi="Arial" w:cs="Arial"/>
              </w:rPr>
              <w:t xml:space="preserve"> Manchester and</w:t>
            </w:r>
            <w:r w:rsidR="005A2E12">
              <w:rPr>
                <w:rFonts w:ascii="Arial" w:hAnsi="Arial" w:cs="Arial"/>
              </w:rPr>
              <w:t xml:space="preserve"> their</w:t>
            </w:r>
            <w:r w:rsidRPr="00E46D72">
              <w:rPr>
                <w:rFonts w:ascii="Arial" w:hAnsi="Arial" w:cs="Arial"/>
              </w:rPr>
              <w:t xml:space="preserve"> students. </w:t>
            </w:r>
          </w:p>
          <w:p w14:paraId="4CC3CE6A" w14:textId="77777777" w:rsidR="007C1A48" w:rsidRPr="00E46D72" w:rsidRDefault="007C1A48" w:rsidP="00E46D72">
            <w:pPr>
              <w:rPr>
                <w:rFonts w:ascii="Arial" w:hAnsi="Arial" w:cs="Arial"/>
                <w:b/>
              </w:rPr>
            </w:pPr>
          </w:p>
          <w:p w14:paraId="5D7B4B93" w14:textId="6F0C964E" w:rsidR="00E46D72" w:rsidRDefault="00E46D72" w:rsidP="00E46D72">
            <w:pPr>
              <w:rPr>
                <w:rFonts w:ascii="Arial" w:hAnsi="Arial" w:cs="Arial"/>
              </w:rPr>
            </w:pPr>
            <w:r w:rsidRPr="00E46D72">
              <w:rPr>
                <w:rFonts w:ascii="Arial" w:hAnsi="Arial" w:cs="Arial"/>
              </w:rPr>
              <w:t xml:space="preserve">At the inspection we learnt that the BUPA pilot has proven to be highly successful, with an initial two centres being used. They are currently in the recruitment phase for </w:t>
            </w:r>
            <w:r w:rsidR="004240EE">
              <w:rPr>
                <w:rFonts w:ascii="Arial" w:hAnsi="Arial" w:cs="Arial"/>
              </w:rPr>
              <w:t xml:space="preserve">additional </w:t>
            </w:r>
            <w:r w:rsidRPr="00E46D72">
              <w:rPr>
                <w:rFonts w:ascii="Arial" w:hAnsi="Arial" w:cs="Arial"/>
              </w:rPr>
              <w:t xml:space="preserve">clinical </w:t>
            </w:r>
            <w:r w:rsidRPr="00E46D72">
              <w:rPr>
                <w:rFonts w:ascii="Arial" w:hAnsi="Arial" w:cs="Arial"/>
              </w:rPr>
              <w:lastRenderedPageBreak/>
              <w:t>supervisors. BUPA is actively engaging with Manchester. The expansion involves onboarding five practices in phased intervals during 2024</w:t>
            </w:r>
            <w:r w:rsidR="007C6BA9">
              <w:rPr>
                <w:rFonts w:ascii="Arial" w:hAnsi="Arial" w:cs="Arial"/>
              </w:rPr>
              <w:t>, e</w:t>
            </w:r>
            <w:r w:rsidRPr="00E46D72">
              <w:rPr>
                <w:rFonts w:ascii="Arial" w:hAnsi="Arial" w:cs="Arial"/>
              </w:rPr>
              <w:t xml:space="preserve">ach </w:t>
            </w:r>
            <w:r w:rsidR="005A2E12">
              <w:rPr>
                <w:rFonts w:ascii="Arial" w:hAnsi="Arial" w:cs="Arial"/>
              </w:rPr>
              <w:t xml:space="preserve">of which </w:t>
            </w:r>
            <w:r w:rsidRPr="00E46D72">
              <w:rPr>
                <w:rFonts w:ascii="Arial" w:hAnsi="Arial" w:cs="Arial"/>
              </w:rPr>
              <w:t xml:space="preserve">will be equipped with two dental chairs. </w:t>
            </w:r>
          </w:p>
          <w:p w14:paraId="46FB2DAB" w14:textId="77777777" w:rsidR="00B5176F" w:rsidRPr="00E46D72" w:rsidRDefault="00B5176F" w:rsidP="00E46D72">
            <w:pPr>
              <w:rPr>
                <w:rFonts w:ascii="Arial" w:hAnsi="Arial" w:cs="Arial"/>
              </w:rPr>
            </w:pPr>
          </w:p>
          <w:p w14:paraId="5E0F2423" w14:textId="77777777" w:rsidR="00E46D72" w:rsidRPr="00E46D72" w:rsidRDefault="00E46D72" w:rsidP="00E46D72">
            <w:pPr>
              <w:rPr>
                <w:rFonts w:ascii="Arial" w:hAnsi="Arial" w:cs="Arial"/>
              </w:rPr>
            </w:pPr>
            <w:r w:rsidRPr="00E46D72">
              <w:rPr>
                <w:rFonts w:ascii="Arial" w:hAnsi="Arial" w:cs="Arial"/>
              </w:rPr>
              <w:t>The Division meets BUPA regularly and the panel noted they have a good relationship.</w:t>
            </w:r>
          </w:p>
          <w:p w14:paraId="051225DF" w14:textId="77777777" w:rsidR="00E46D72" w:rsidRPr="00E46D72" w:rsidRDefault="00E46D72" w:rsidP="00E46D72">
            <w:pPr>
              <w:rPr>
                <w:rFonts w:ascii="Arial" w:hAnsi="Arial" w:cs="Arial"/>
              </w:rPr>
            </w:pPr>
          </w:p>
          <w:p w14:paraId="2443975B" w14:textId="50EF2D0A" w:rsidR="00E46D72" w:rsidRPr="00E46D72" w:rsidRDefault="00E46D72" w:rsidP="00E46D72">
            <w:pPr>
              <w:rPr>
                <w:rFonts w:ascii="Arial" w:hAnsi="Arial" w:cs="Arial"/>
                <w:bCs/>
              </w:rPr>
            </w:pPr>
            <w:r w:rsidRPr="00E46D72">
              <w:rPr>
                <w:rFonts w:ascii="Arial" w:hAnsi="Arial" w:cs="Arial"/>
                <w:bCs/>
              </w:rPr>
              <w:t xml:space="preserve">The panel had concerns that the new Lead for Outreach is employed on 0.1 </w:t>
            </w:r>
            <w:r w:rsidR="005A2E12">
              <w:rPr>
                <w:rFonts w:ascii="Arial" w:hAnsi="Arial" w:cs="Arial"/>
                <w:bCs/>
              </w:rPr>
              <w:t xml:space="preserve">fte </w:t>
            </w:r>
            <w:r w:rsidRPr="00E46D72">
              <w:rPr>
                <w:rFonts w:ascii="Arial" w:hAnsi="Arial" w:cs="Arial"/>
                <w:bCs/>
              </w:rPr>
              <w:t>basis, particularly given the broad coverage of the role, ongoing developments and prospective expansion to placements. We recommend the Division consider expanding the employment basis</w:t>
            </w:r>
            <w:r w:rsidR="001B3F0B">
              <w:rPr>
                <w:rFonts w:ascii="Arial" w:hAnsi="Arial" w:cs="Arial"/>
                <w:bCs/>
              </w:rPr>
              <w:t xml:space="preserve"> for the Outreach </w:t>
            </w:r>
            <w:r w:rsidR="005A2E12">
              <w:rPr>
                <w:rFonts w:ascii="Arial" w:hAnsi="Arial" w:cs="Arial"/>
                <w:bCs/>
              </w:rPr>
              <w:t>L</w:t>
            </w:r>
            <w:r w:rsidR="001B3F0B">
              <w:rPr>
                <w:rFonts w:ascii="Arial" w:hAnsi="Arial" w:cs="Arial"/>
                <w:bCs/>
              </w:rPr>
              <w:t>ead</w:t>
            </w:r>
            <w:r w:rsidRPr="00E46D72">
              <w:rPr>
                <w:rFonts w:ascii="Arial" w:hAnsi="Arial" w:cs="Arial"/>
                <w:bCs/>
              </w:rPr>
              <w:t xml:space="preserve">. </w:t>
            </w:r>
          </w:p>
          <w:p w14:paraId="50125281" w14:textId="77777777" w:rsidR="00E46D72" w:rsidRPr="00E46D72" w:rsidRDefault="00E46D72" w:rsidP="00E46D72">
            <w:pPr>
              <w:rPr>
                <w:rFonts w:ascii="Arial" w:eastAsia="Calibri" w:hAnsi="Arial" w:cs="Arial"/>
                <w:color w:val="000000" w:themeColor="text1"/>
              </w:rPr>
            </w:pPr>
          </w:p>
          <w:p w14:paraId="114A8937" w14:textId="27612268" w:rsidR="00E46D72" w:rsidRPr="00E46D72" w:rsidRDefault="00E46D72" w:rsidP="00E46D72">
            <w:pPr>
              <w:rPr>
                <w:rFonts w:ascii="Arial" w:eastAsia="Calibri" w:hAnsi="Arial" w:cs="Arial"/>
                <w:color w:val="000000" w:themeColor="text1"/>
              </w:rPr>
            </w:pPr>
            <w:r w:rsidRPr="00E46D72">
              <w:rPr>
                <w:rFonts w:ascii="Arial" w:eastAsia="Calibri" w:hAnsi="Arial" w:cs="Arial"/>
                <w:color w:val="000000" w:themeColor="text1"/>
              </w:rPr>
              <w:t xml:space="preserve">We noted an apparent lack of formal training to outreach supervisors or induction. In addition we note that the staff away day agenda didn’t have any content regarding calibration and training. The panel recommend that the Division consider the standardisation of induction and training for </w:t>
            </w:r>
            <w:r w:rsidR="00392B98">
              <w:rPr>
                <w:rFonts w:ascii="Arial" w:eastAsia="Calibri" w:hAnsi="Arial" w:cs="Arial"/>
                <w:color w:val="000000" w:themeColor="text1"/>
              </w:rPr>
              <w:t xml:space="preserve">placement </w:t>
            </w:r>
            <w:r w:rsidRPr="00E46D72">
              <w:rPr>
                <w:rFonts w:ascii="Arial" w:eastAsia="Calibri" w:hAnsi="Arial" w:cs="Arial"/>
                <w:color w:val="000000" w:themeColor="text1"/>
              </w:rPr>
              <w:t>supervisors.</w:t>
            </w:r>
          </w:p>
          <w:p w14:paraId="27980FCA" w14:textId="77777777" w:rsidR="00662DA9" w:rsidRDefault="00662DA9" w:rsidP="000C2406">
            <w:pPr>
              <w:rPr>
                <w:rFonts w:ascii="Arial" w:eastAsia="Calibri" w:hAnsi="Arial" w:cs="Arial"/>
                <w:color w:val="000000" w:themeColor="text1"/>
              </w:rPr>
            </w:pPr>
          </w:p>
          <w:p w14:paraId="0FA286C3" w14:textId="77777777" w:rsidR="00FD6775" w:rsidRPr="00FD6775" w:rsidRDefault="00FD6775" w:rsidP="00FD6775">
            <w:pPr>
              <w:rPr>
                <w:rFonts w:ascii="Arial" w:eastAsia="Calibri" w:hAnsi="Arial" w:cs="Arial"/>
                <w:color w:val="000000" w:themeColor="text1"/>
              </w:rPr>
            </w:pPr>
            <w:r w:rsidRPr="00FD6775">
              <w:rPr>
                <w:rFonts w:ascii="Arial" w:eastAsia="Calibri" w:hAnsi="Arial" w:cs="Arial"/>
                <w:color w:val="000000" w:themeColor="text1"/>
              </w:rPr>
              <w:t xml:space="preserve">This Requirement is considered to be Partly Met. </w:t>
            </w:r>
          </w:p>
          <w:p w14:paraId="1061E37F" w14:textId="433F218D" w:rsidR="00FD6775" w:rsidRPr="000C2406" w:rsidRDefault="00FD6775" w:rsidP="000C2406">
            <w:pPr>
              <w:rPr>
                <w:rFonts w:ascii="Arial" w:eastAsia="Calibri" w:hAnsi="Arial" w:cs="Arial"/>
                <w:color w:val="000000" w:themeColor="text1"/>
              </w:rPr>
            </w:pPr>
          </w:p>
        </w:tc>
      </w:tr>
    </w:tbl>
    <w:p w14:paraId="28F3CD50" w14:textId="77777777" w:rsidR="00E2148E" w:rsidRPr="000C2406" w:rsidRDefault="00E2148E" w:rsidP="000C2406">
      <w:pPr>
        <w:rPr>
          <w:rFonts w:ascii="Arial" w:hAnsi="Arial" w:cs="Arial"/>
        </w:rPr>
      </w:pPr>
    </w:p>
    <w:tbl>
      <w:tblPr>
        <w:tblStyle w:val="TableGrid"/>
        <w:tblW w:w="9464" w:type="dxa"/>
        <w:tblLook w:val="04A0" w:firstRow="1" w:lastRow="0" w:firstColumn="1" w:lastColumn="0" w:noHBand="0" w:noVBand="1"/>
      </w:tblPr>
      <w:tblGrid>
        <w:gridCol w:w="9464"/>
      </w:tblGrid>
      <w:tr w:rsidR="00E2148E" w:rsidRPr="000C2406" w14:paraId="0977AE07" w14:textId="77777777" w:rsidTr="00A759EC">
        <w:tc>
          <w:tcPr>
            <w:tcW w:w="9464" w:type="dxa"/>
            <w:shd w:val="clear" w:color="auto" w:fill="2F5496" w:themeFill="accent1" w:themeFillShade="BF"/>
          </w:tcPr>
          <w:p w14:paraId="3A93300A" w14:textId="38C1F5D7" w:rsidR="00E2148E" w:rsidRPr="000C2406" w:rsidRDefault="00E2148E" w:rsidP="000C2406">
            <w:pPr>
              <w:rPr>
                <w:rFonts w:ascii="Arial" w:hAnsi="Arial" w:cs="Arial"/>
                <w:b/>
                <w:color w:val="FFFFFF" w:themeColor="background1"/>
              </w:rPr>
            </w:pPr>
            <w:r w:rsidRPr="000C2406">
              <w:rPr>
                <w:rFonts w:ascii="Arial" w:hAnsi="Arial" w:cs="Arial"/>
              </w:rPr>
              <w:br w:type="page"/>
            </w:r>
            <w:r w:rsidRPr="000C2406">
              <w:rPr>
                <w:rFonts w:ascii="Arial" w:hAnsi="Arial" w:cs="Arial"/>
                <w:b/>
                <w:color w:val="FFFFFF" w:themeColor="background1"/>
              </w:rPr>
              <w:t>Standard 3–  Student assessment</w:t>
            </w:r>
          </w:p>
          <w:p w14:paraId="3BA6CF9E" w14:textId="77777777" w:rsidR="00E2148E" w:rsidRPr="000C2406" w:rsidRDefault="00E2148E" w:rsidP="000C2406">
            <w:pPr>
              <w:rPr>
                <w:rFonts w:ascii="Arial" w:hAnsi="Arial" w:cs="Arial"/>
                <w:b/>
                <w:color w:val="FFFFFF" w:themeColor="background1"/>
              </w:rPr>
            </w:pPr>
            <w:r w:rsidRPr="000C2406">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p>
        </w:tc>
      </w:tr>
      <w:tr w:rsidR="00E2148E" w:rsidRPr="000C2406" w14:paraId="61F97003" w14:textId="77777777" w:rsidTr="00A759EC">
        <w:trPr>
          <w:trHeight w:val="1266"/>
        </w:trPr>
        <w:tc>
          <w:tcPr>
            <w:tcW w:w="9464" w:type="dxa"/>
          </w:tcPr>
          <w:p w14:paraId="51B375BD" w14:textId="77777777" w:rsidR="00E2148E" w:rsidRPr="000C2406" w:rsidRDefault="00E2148E" w:rsidP="000C2406">
            <w:pPr>
              <w:rPr>
                <w:rFonts w:ascii="Arial" w:eastAsia="Calibri" w:hAnsi="Arial" w:cs="Arial"/>
                <w:b/>
                <w:color w:val="000000" w:themeColor="text1"/>
              </w:rPr>
            </w:pPr>
          </w:p>
          <w:p w14:paraId="6CB8C45A" w14:textId="1C07EDD4" w:rsidR="00E2148E" w:rsidRPr="000C2406" w:rsidRDefault="00E2148E" w:rsidP="000C2406">
            <w:pPr>
              <w:rPr>
                <w:rFonts w:ascii="Arial" w:hAnsi="Arial" w:cs="Arial"/>
                <w:b/>
                <w:i/>
              </w:rPr>
            </w:pPr>
            <w:r w:rsidRPr="000C2406">
              <w:rPr>
                <w:rFonts w:ascii="Arial" w:eastAsia="Calibri" w:hAnsi="Arial" w:cs="Arial"/>
                <w:b/>
                <w:color w:val="000000" w:themeColor="text1"/>
              </w:rPr>
              <w:t>Requirement 13: 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0C2406">
              <w:rPr>
                <w:rFonts w:ascii="Arial" w:eastAsia="Calibri" w:hAnsi="Arial" w:cs="Arial"/>
                <w:b/>
                <w:i/>
                <w:color w:val="000000" w:themeColor="text1"/>
              </w:rPr>
              <w:t xml:space="preserve"> </w:t>
            </w:r>
            <w:r w:rsidRPr="008E4520">
              <w:rPr>
                <w:rFonts w:ascii="Arial" w:hAnsi="Arial" w:cs="Arial"/>
                <w:b/>
                <w:i/>
              </w:rPr>
              <w:t xml:space="preserve">(Requirement </w:t>
            </w:r>
            <w:r w:rsidR="009201CA" w:rsidRPr="008E4520">
              <w:rPr>
                <w:rFonts w:ascii="Arial" w:eastAsia="Calibri" w:hAnsi="Arial" w:cs="Arial"/>
                <w:b/>
                <w:i/>
                <w:color w:val="000000" w:themeColor="text1"/>
              </w:rPr>
              <w:t>Partly Met</w:t>
            </w:r>
            <w:r w:rsidRPr="008E4520">
              <w:rPr>
                <w:rFonts w:ascii="Arial" w:hAnsi="Arial" w:cs="Arial"/>
                <w:b/>
                <w:i/>
              </w:rPr>
              <w:t>)</w:t>
            </w:r>
          </w:p>
          <w:p w14:paraId="1214B9F2" w14:textId="77777777" w:rsidR="008E20E1" w:rsidRDefault="008E20E1" w:rsidP="000C2406">
            <w:pPr>
              <w:rPr>
                <w:rFonts w:ascii="Arial" w:hAnsi="Arial" w:cs="Arial"/>
                <w:b/>
                <w:i/>
              </w:rPr>
            </w:pPr>
          </w:p>
          <w:p w14:paraId="32AEC40F" w14:textId="6CC3DABF" w:rsidR="008E4520" w:rsidRPr="008E4520" w:rsidRDefault="008E4520" w:rsidP="008E4520">
            <w:pPr>
              <w:rPr>
                <w:rFonts w:ascii="Arial" w:hAnsi="Arial" w:cs="Arial"/>
              </w:rPr>
            </w:pPr>
            <w:r w:rsidRPr="008E4520">
              <w:rPr>
                <w:rFonts w:ascii="Arial" w:eastAsia="Times New Roman" w:hAnsi="Arial" w:cs="Arial"/>
              </w:rPr>
              <w:t xml:space="preserve">Prior to the inspection we had received </w:t>
            </w:r>
            <w:r w:rsidRPr="008E4520">
              <w:rPr>
                <w:rFonts w:ascii="Arial" w:hAnsi="Arial" w:cs="Arial"/>
              </w:rPr>
              <w:t xml:space="preserve">the handbook of Milestones and Gateways which outlines the information gathered for clinical progression, including gateways, procedural </w:t>
            </w:r>
            <w:r w:rsidR="00271D93">
              <w:rPr>
                <w:rFonts w:ascii="Arial" w:hAnsi="Arial" w:cs="Arial"/>
              </w:rPr>
              <w:t>t</w:t>
            </w:r>
            <w:r w:rsidRPr="008E4520">
              <w:rPr>
                <w:rFonts w:ascii="Arial" w:hAnsi="Arial" w:cs="Arial"/>
              </w:rPr>
              <w:t>argets and written and observed milestones.</w:t>
            </w:r>
          </w:p>
          <w:p w14:paraId="75A42F17" w14:textId="77777777" w:rsidR="008E4520" w:rsidRPr="008E4520" w:rsidRDefault="008E4520" w:rsidP="008E4520">
            <w:pPr>
              <w:rPr>
                <w:rFonts w:ascii="Arial" w:hAnsi="Arial" w:cs="Arial"/>
              </w:rPr>
            </w:pPr>
          </w:p>
          <w:p w14:paraId="36AF75AD" w14:textId="77777777" w:rsidR="008E4520" w:rsidRPr="008E4520" w:rsidRDefault="008E4520" w:rsidP="008E4520">
            <w:pPr>
              <w:rPr>
                <w:rFonts w:ascii="Arial" w:hAnsi="Arial" w:cs="Arial"/>
              </w:rPr>
            </w:pPr>
            <w:r w:rsidRPr="008E4520">
              <w:rPr>
                <w:rFonts w:ascii="Arial" w:hAnsi="Arial" w:cs="Arial"/>
              </w:rPr>
              <w:t>Students also have a range of clinical milestones to complete which assess their competency in different procedures. Procedures usually completed in one appointment are completed as observed milestones, where their tutor grades the encounter on a range of criteria.</w:t>
            </w:r>
          </w:p>
          <w:p w14:paraId="45FCB492" w14:textId="77777777" w:rsidR="00271D93" w:rsidRDefault="00271D93" w:rsidP="008E4520">
            <w:pPr>
              <w:rPr>
                <w:rFonts w:ascii="Arial" w:eastAsia="Times New Roman" w:hAnsi="Arial" w:cs="Arial"/>
              </w:rPr>
            </w:pPr>
          </w:p>
          <w:p w14:paraId="04422C1E" w14:textId="66BBCCDF" w:rsidR="008E4520" w:rsidRPr="008E4520" w:rsidRDefault="008E4520" w:rsidP="008E4520">
            <w:pPr>
              <w:rPr>
                <w:rFonts w:ascii="Arial" w:eastAsia="Times New Roman" w:hAnsi="Arial" w:cs="Arial"/>
              </w:rPr>
            </w:pPr>
            <w:r w:rsidRPr="008E4520">
              <w:rPr>
                <w:rFonts w:ascii="Arial" w:eastAsia="Times New Roman" w:hAnsi="Arial" w:cs="Arial"/>
              </w:rPr>
              <w:t xml:space="preserve">Milestone data is currently </w:t>
            </w:r>
            <w:r w:rsidR="005426A6" w:rsidRPr="008E4520">
              <w:rPr>
                <w:rFonts w:ascii="Arial" w:eastAsia="Times New Roman" w:hAnsi="Arial" w:cs="Arial"/>
              </w:rPr>
              <w:t>recorded on paper, handed into the office,</w:t>
            </w:r>
            <w:r w:rsidRPr="008E4520">
              <w:rPr>
                <w:rFonts w:ascii="Arial" w:eastAsia="Times New Roman" w:hAnsi="Arial" w:cs="Arial"/>
              </w:rPr>
              <w:t xml:space="preserve"> and then uploaded. There are plans to do this electronically.</w:t>
            </w:r>
          </w:p>
          <w:p w14:paraId="705BFC66" w14:textId="77777777" w:rsidR="00271D93" w:rsidRDefault="00271D93" w:rsidP="008E4520">
            <w:pPr>
              <w:rPr>
                <w:rFonts w:ascii="Arial" w:eastAsia="Times New Roman" w:hAnsi="Arial" w:cs="Arial"/>
              </w:rPr>
            </w:pPr>
          </w:p>
          <w:p w14:paraId="79A32C33" w14:textId="723AF572" w:rsidR="008E4520" w:rsidRPr="008E4520" w:rsidRDefault="008E4520" w:rsidP="008E4520">
            <w:pPr>
              <w:rPr>
                <w:rFonts w:ascii="Arial" w:eastAsia="Times New Roman" w:hAnsi="Arial" w:cs="Arial"/>
              </w:rPr>
            </w:pPr>
            <w:r w:rsidRPr="008E4520">
              <w:rPr>
                <w:rFonts w:ascii="Arial" w:eastAsia="Times New Roman" w:hAnsi="Arial" w:cs="Arial"/>
              </w:rPr>
              <w:t>The panel were grateful to observe the first sign-up meeting on 14 February 2024. We noted the discussion across a range of criteria, such as absences, professionalism rating cards, milestones and gateway data, and direct and indirect clinical procedures. We also observed the range of outcomes being issued. Some outcomes were issued with conditions</w:t>
            </w:r>
            <w:r w:rsidR="004E2933">
              <w:rPr>
                <w:rFonts w:ascii="Arial" w:eastAsia="Times New Roman" w:hAnsi="Arial" w:cs="Arial"/>
              </w:rPr>
              <w:t xml:space="preserve"> for students</w:t>
            </w:r>
            <w:r w:rsidRPr="008E4520">
              <w:rPr>
                <w:rFonts w:ascii="Arial" w:eastAsia="Times New Roman" w:hAnsi="Arial" w:cs="Arial"/>
              </w:rPr>
              <w:t xml:space="preserve"> to undertake further specific clinical activities. </w:t>
            </w:r>
          </w:p>
          <w:p w14:paraId="47DAABCD" w14:textId="77777777" w:rsidR="00271D93" w:rsidRDefault="00271D93" w:rsidP="008E4520">
            <w:pPr>
              <w:rPr>
                <w:rFonts w:ascii="Arial" w:eastAsia="Times New Roman" w:hAnsi="Arial" w:cs="Arial"/>
              </w:rPr>
            </w:pPr>
          </w:p>
          <w:p w14:paraId="03E38E4D" w14:textId="13EEB677" w:rsidR="008E4520" w:rsidRDefault="008E4520" w:rsidP="008E4520">
            <w:pPr>
              <w:rPr>
                <w:rFonts w:ascii="Arial" w:eastAsia="Times New Roman" w:hAnsi="Arial" w:cs="Arial"/>
              </w:rPr>
            </w:pPr>
            <w:r w:rsidRPr="008E4520">
              <w:rPr>
                <w:rFonts w:ascii="Arial" w:eastAsia="Times New Roman" w:hAnsi="Arial" w:cs="Arial"/>
              </w:rPr>
              <w:t xml:space="preserve">We understand that there are further sign-up meetings and we wish to observe the final sign-off meeting in August 2024. </w:t>
            </w:r>
          </w:p>
          <w:p w14:paraId="6254328D" w14:textId="77777777" w:rsidR="00271D93" w:rsidRPr="008E4520" w:rsidRDefault="00271D93" w:rsidP="008E4520">
            <w:pPr>
              <w:rPr>
                <w:rFonts w:ascii="Arial" w:eastAsia="Times New Roman" w:hAnsi="Arial" w:cs="Arial"/>
              </w:rPr>
            </w:pPr>
          </w:p>
          <w:p w14:paraId="4BD6D77E" w14:textId="2C3294DD" w:rsidR="008E4520" w:rsidRDefault="008E4520" w:rsidP="008E4520">
            <w:pPr>
              <w:rPr>
                <w:rFonts w:ascii="Arial" w:eastAsia="Times New Roman" w:hAnsi="Arial" w:cs="Arial"/>
              </w:rPr>
            </w:pPr>
            <w:r w:rsidRPr="008E4520">
              <w:rPr>
                <w:rFonts w:ascii="Arial" w:eastAsia="Times New Roman" w:hAnsi="Arial" w:cs="Arial"/>
              </w:rPr>
              <w:t xml:space="preserve">At the inspection, we were taken through a </w:t>
            </w:r>
            <w:r w:rsidR="00D7517D">
              <w:rPr>
                <w:rFonts w:ascii="Arial" w:eastAsia="Times New Roman" w:hAnsi="Arial" w:cs="Arial"/>
              </w:rPr>
              <w:t xml:space="preserve">helpful </w:t>
            </w:r>
            <w:r w:rsidRPr="008E4520">
              <w:rPr>
                <w:rFonts w:ascii="Arial" w:eastAsia="Times New Roman" w:hAnsi="Arial" w:cs="Arial"/>
              </w:rPr>
              <w:t xml:space="preserve">demonstration of student monitoring and recording systems. </w:t>
            </w:r>
          </w:p>
          <w:p w14:paraId="7C16E2BF" w14:textId="77777777" w:rsidR="00D7517D" w:rsidRPr="008E4520" w:rsidRDefault="00D7517D" w:rsidP="008E4520">
            <w:pPr>
              <w:rPr>
                <w:rFonts w:ascii="Arial" w:eastAsia="Times New Roman" w:hAnsi="Arial" w:cs="Arial"/>
              </w:rPr>
            </w:pPr>
          </w:p>
          <w:p w14:paraId="13CEC884" w14:textId="77777777" w:rsidR="00A06B05" w:rsidRDefault="005F756A" w:rsidP="008E4520">
            <w:pPr>
              <w:rPr>
                <w:rFonts w:ascii="Arial" w:hAnsi="Arial" w:cs="Arial"/>
              </w:rPr>
            </w:pPr>
            <w:r>
              <w:rPr>
                <w:rFonts w:ascii="Arial" w:hAnsi="Arial" w:cs="Arial"/>
                <w:bCs/>
              </w:rPr>
              <w:lastRenderedPageBreak/>
              <w:t xml:space="preserve">However, the panel </w:t>
            </w:r>
            <w:r w:rsidR="008E4520" w:rsidRPr="008E4520">
              <w:rPr>
                <w:rFonts w:ascii="Arial" w:hAnsi="Arial" w:cs="Arial"/>
                <w:bCs/>
              </w:rPr>
              <w:t xml:space="preserve">had some concerns about the robustness of clinical data capture. For example, </w:t>
            </w:r>
            <w:r>
              <w:rPr>
                <w:rFonts w:ascii="Arial" w:hAnsi="Arial" w:cs="Arial"/>
                <w:bCs/>
              </w:rPr>
              <w:t xml:space="preserve">we </w:t>
            </w:r>
            <w:r w:rsidR="008E4520" w:rsidRPr="008E4520">
              <w:rPr>
                <w:rFonts w:ascii="Arial" w:hAnsi="Arial" w:cs="Arial"/>
                <w:bCs/>
              </w:rPr>
              <w:t xml:space="preserve">noted that </w:t>
            </w:r>
            <w:r w:rsidR="00662410">
              <w:rPr>
                <w:rFonts w:ascii="Arial" w:hAnsi="Arial" w:cs="Arial"/>
                <w:bCs/>
              </w:rPr>
              <w:t xml:space="preserve">the data pertaining to the </w:t>
            </w:r>
            <w:r w:rsidR="008E4520" w:rsidRPr="008E4520">
              <w:rPr>
                <w:rFonts w:ascii="Arial" w:hAnsi="Arial" w:cs="Arial"/>
                <w:bCs/>
              </w:rPr>
              <w:t>milestones for local anaesthetics</w:t>
            </w:r>
            <w:r w:rsidR="00CA0F13">
              <w:rPr>
                <w:rFonts w:ascii="Arial" w:hAnsi="Arial" w:cs="Arial"/>
                <w:bCs/>
              </w:rPr>
              <w:t>, including ID blocks</w:t>
            </w:r>
            <w:r w:rsidR="008E4520" w:rsidRPr="008E4520">
              <w:rPr>
                <w:rFonts w:ascii="Arial" w:hAnsi="Arial" w:cs="Arial"/>
                <w:bCs/>
              </w:rPr>
              <w:t xml:space="preserve"> was missing </w:t>
            </w:r>
            <w:r w:rsidR="00CA0F13">
              <w:rPr>
                <w:rFonts w:ascii="Arial" w:hAnsi="Arial" w:cs="Arial"/>
                <w:bCs/>
              </w:rPr>
              <w:t xml:space="preserve">from the master spreadsheet </w:t>
            </w:r>
            <w:r w:rsidR="008E4520" w:rsidRPr="008E4520">
              <w:rPr>
                <w:rFonts w:ascii="Arial" w:hAnsi="Arial" w:cs="Arial"/>
                <w:bCs/>
              </w:rPr>
              <w:t xml:space="preserve">for the BDS cohort. It was also evident that the visibility of </w:t>
            </w:r>
            <w:r w:rsidR="00CA0F13">
              <w:rPr>
                <w:rFonts w:ascii="Arial" w:hAnsi="Arial" w:cs="Arial"/>
                <w:bCs/>
              </w:rPr>
              <w:t xml:space="preserve">overall </w:t>
            </w:r>
            <w:r w:rsidR="008E4520" w:rsidRPr="008E4520">
              <w:rPr>
                <w:rFonts w:ascii="Arial" w:hAnsi="Arial" w:cs="Arial"/>
                <w:bCs/>
              </w:rPr>
              <w:t>student</w:t>
            </w:r>
            <w:r w:rsidR="00CA0F13">
              <w:rPr>
                <w:rFonts w:ascii="Arial" w:hAnsi="Arial" w:cs="Arial"/>
                <w:bCs/>
              </w:rPr>
              <w:t xml:space="preserve"> </w:t>
            </w:r>
            <w:r w:rsidR="008E4520" w:rsidRPr="008E4520">
              <w:rPr>
                <w:rFonts w:ascii="Arial" w:hAnsi="Arial" w:cs="Arial"/>
                <w:bCs/>
              </w:rPr>
              <w:t>progress</w:t>
            </w:r>
            <w:r w:rsidR="00CA0F13">
              <w:rPr>
                <w:rFonts w:ascii="Arial" w:hAnsi="Arial" w:cs="Arial"/>
                <w:bCs/>
              </w:rPr>
              <w:t>,</w:t>
            </w:r>
            <w:r w:rsidR="008E4520" w:rsidRPr="008E4520">
              <w:rPr>
                <w:rFonts w:ascii="Arial" w:hAnsi="Arial" w:cs="Arial"/>
                <w:bCs/>
              </w:rPr>
              <w:t xml:space="preserve"> </w:t>
            </w:r>
            <w:r w:rsidR="00CA0F13">
              <w:rPr>
                <w:rFonts w:ascii="Arial" w:hAnsi="Arial" w:cs="Arial"/>
                <w:bCs/>
              </w:rPr>
              <w:t>with respect to</w:t>
            </w:r>
            <w:r w:rsidR="008E4520" w:rsidRPr="008E4520">
              <w:rPr>
                <w:rFonts w:ascii="Arial" w:hAnsi="Arial" w:cs="Arial"/>
                <w:bCs/>
              </w:rPr>
              <w:t xml:space="preserve"> </w:t>
            </w:r>
            <w:r w:rsidR="008E4520" w:rsidRPr="008E4520">
              <w:rPr>
                <w:rFonts w:ascii="Arial" w:hAnsi="Arial" w:cs="Arial"/>
              </w:rPr>
              <w:t xml:space="preserve">longitudinal </w:t>
            </w:r>
            <w:r w:rsidR="008E6833">
              <w:rPr>
                <w:rFonts w:ascii="Arial" w:hAnsi="Arial" w:cs="Arial"/>
              </w:rPr>
              <w:t xml:space="preserve">clinical </w:t>
            </w:r>
            <w:r w:rsidR="008E4520" w:rsidRPr="008E4520">
              <w:rPr>
                <w:rFonts w:ascii="Arial" w:hAnsi="Arial" w:cs="Arial"/>
              </w:rPr>
              <w:t>assessment of students</w:t>
            </w:r>
            <w:r w:rsidR="00CA0F13">
              <w:rPr>
                <w:rFonts w:ascii="Arial" w:hAnsi="Arial" w:cs="Arial"/>
              </w:rPr>
              <w:t>,</w:t>
            </w:r>
            <w:r w:rsidR="008E4520" w:rsidRPr="008E4520">
              <w:rPr>
                <w:rFonts w:ascii="Arial" w:hAnsi="Arial" w:cs="Arial"/>
              </w:rPr>
              <w:t xml:space="preserve"> was not possible. </w:t>
            </w:r>
          </w:p>
          <w:p w14:paraId="3911EEE8" w14:textId="77777777" w:rsidR="00A06B05" w:rsidRPr="00532A6E" w:rsidRDefault="00A06B05" w:rsidP="008E4520">
            <w:pPr>
              <w:rPr>
                <w:rFonts w:ascii="Arial" w:hAnsi="Arial" w:cs="Arial"/>
              </w:rPr>
            </w:pPr>
          </w:p>
          <w:p w14:paraId="4307CF23" w14:textId="659178F6" w:rsidR="00A06B05" w:rsidRDefault="00A06B05" w:rsidP="00532A6E">
            <w:pPr>
              <w:rPr>
                <w:rStyle w:val="cf01"/>
                <w:rFonts w:ascii="Arial" w:hAnsi="Arial" w:cs="Arial"/>
                <w:sz w:val="22"/>
                <w:szCs w:val="22"/>
              </w:rPr>
            </w:pPr>
            <w:r w:rsidRPr="00532A6E">
              <w:rPr>
                <w:rStyle w:val="cf01"/>
                <w:rFonts w:ascii="Arial" w:hAnsi="Arial" w:cs="Arial"/>
                <w:sz w:val="22"/>
                <w:szCs w:val="22"/>
              </w:rPr>
              <w:t>The pa</w:t>
            </w:r>
            <w:r w:rsidR="003C7EA7" w:rsidRPr="00532A6E">
              <w:rPr>
                <w:rStyle w:val="cf01"/>
                <w:rFonts w:ascii="Arial" w:hAnsi="Arial" w:cs="Arial"/>
                <w:sz w:val="22"/>
                <w:szCs w:val="22"/>
              </w:rPr>
              <w:t xml:space="preserve">nel noted that although </w:t>
            </w:r>
            <w:r w:rsidRPr="00532A6E">
              <w:rPr>
                <w:rStyle w:val="cf01"/>
                <w:rFonts w:ascii="Arial" w:hAnsi="Arial" w:cs="Arial"/>
                <w:sz w:val="22"/>
                <w:szCs w:val="22"/>
              </w:rPr>
              <w:t xml:space="preserve">single </w:t>
            </w:r>
            <w:r w:rsidR="00225D2A" w:rsidRPr="00225D2A">
              <w:rPr>
                <w:rStyle w:val="cf01"/>
                <w:rFonts w:ascii="Arial" w:hAnsi="Arial" w:cs="Arial"/>
                <w:sz w:val="22"/>
                <w:szCs w:val="22"/>
              </w:rPr>
              <w:t>and</w:t>
            </w:r>
            <w:r w:rsidRPr="00532A6E">
              <w:rPr>
                <w:rStyle w:val="cf01"/>
                <w:rFonts w:ascii="Arial" w:hAnsi="Arial" w:cs="Arial"/>
                <w:sz w:val="22"/>
                <w:szCs w:val="22"/>
              </w:rPr>
              <w:t xml:space="preserve"> multi-surface restorations </w:t>
            </w:r>
            <w:r w:rsidR="003C7EA7" w:rsidRPr="00532A6E">
              <w:rPr>
                <w:rStyle w:val="cf01"/>
                <w:rFonts w:ascii="Arial" w:hAnsi="Arial" w:cs="Arial"/>
                <w:sz w:val="22"/>
                <w:szCs w:val="22"/>
              </w:rPr>
              <w:t xml:space="preserve">were captured </w:t>
            </w:r>
            <w:r w:rsidRPr="00532A6E">
              <w:rPr>
                <w:rStyle w:val="cf01"/>
                <w:rFonts w:ascii="Arial" w:hAnsi="Arial" w:cs="Arial"/>
                <w:sz w:val="22"/>
                <w:szCs w:val="22"/>
              </w:rPr>
              <w:t>on the master spreadsheet</w:t>
            </w:r>
            <w:r w:rsidR="003C7EA7" w:rsidRPr="00532A6E">
              <w:rPr>
                <w:rStyle w:val="cf01"/>
                <w:rFonts w:ascii="Arial" w:hAnsi="Arial" w:cs="Arial"/>
                <w:sz w:val="22"/>
                <w:szCs w:val="22"/>
              </w:rPr>
              <w:t xml:space="preserve">, </w:t>
            </w:r>
            <w:r w:rsidRPr="00532A6E">
              <w:rPr>
                <w:rStyle w:val="cf01"/>
                <w:rFonts w:ascii="Arial" w:hAnsi="Arial" w:cs="Arial"/>
                <w:sz w:val="22"/>
                <w:szCs w:val="22"/>
              </w:rPr>
              <w:t xml:space="preserve">this was not discussed or viewed when the data was presented at the </w:t>
            </w:r>
            <w:r w:rsidR="003F27C4" w:rsidRPr="00532A6E">
              <w:rPr>
                <w:rStyle w:val="cf01"/>
                <w:rFonts w:ascii="Arial" w:hAnsi="Arial" w:cs="Arial"/>
                <w:sz w:val="22"/>
                <w:szCs w:val="22"/>
              </w:rPr>
              <w:t>S</w:t>
            </w:r>
            <w:r w:rsidRPr="00532A6E">
              <w:rPr>
                <w:rStyle w:val="cf01"/>
                <w:rFonts w:ascii="Arial" w:hAnsi="Arial" w:cs="Arial"/>
                <w:sz w:val="22"/>
                <w:szCs w:val="22"/>
              </w:rPr>
              <w:t>ign</w:t>
            </w:r>
            <w:r w:rsidR="003F27C4" w:rsidRPr="00532A6E">
              <w:rPr>
                <w:rStyle w:val="cf01"/>
                <w:rFonts w:ascii="Arial" w:hAnsi="Arial" w:cs="Arial"/>
                <w:sz w:val="22"/>
                <w:szCs w:val="22"/>
              </w:rPr>
              <w:t>-</w:t>
            </w:r>
            <w:r w:rsidRPr="00532A6E">
              <w:rPr>
                <w:rStyle w:val="cf01"/>
                <w:rFonts w:ascii="Arial" w:hAnsi="Arial" w:cs="Arial"/>
                <w:sz w:val="22"/>
                <w:szCs w:val="22"/>
              </w:rPr>
              <w:t>up panel</w:t>
            </w:r>
            <w:r w:rsidR="003C7EA7" w:rsidRPr="00532A6E">
              <w:rPr>
                <w:rStyle w:val="cf01"/>
                <w:rFonts w:ascii="Arial" w:hAnsi="Arial" w:cs="Arial"/>
                <w:sz w:val="22"/>
                <w:szCs w:val="22"/>
              </w:rPr>
              <w:t>. O</w:t>
            </w:r>
            <w:r w:rsidRPr="00532A6E">
              <w:rPr>
                <w:rStyle w:val="cf01"/>
                <w:rFonts w:ascii="Arial" w:hAnsi="Arial" w:cs="Arial"/>
                <w:sz w:val="22"/>
                <w:szCs w:val="22"/>
              </w:rPr>
              <w:t xml:space="preserve">nly overall totals were </w:t>
            </w:r>
            <w:r w:rsidR="003C7EA7" w:rsidRPr="00532A6E">
              <w:rPr>
                <w:rStyle w:val="cf01"/>
                <w:rFonts w:ascii="Arial" w:hAnsi="Arial" w:cs="Arial"/>
                <w:sz w:val="22"/>
                <w:szCs w:val="22"/>
              </w:rPr>
              <w:t xml:space="preserve">reviewed. </w:t>
            </w:r>
            <w:r w:rsidR="00713E76" w:rsidRPr="00532A6E">
              <w:rPr>
                <w:rStyle w:val="cf01"/>
                <w:rFonts w:ascii="Arial" w:hAnsi="Arial" w:cs="Arial"/>
                <w:sz w:val="22"/>
                <w:szCs w:val="22"/>
              </w:rPr>
              <w:t>The panel considered that w</w:t>
            </w:r>
            <w:r w:rsidRPr="00532A6E">
              <w:rPr>
                <w:rStyle w:val="cf01"/>
                <w:rFonts w:ascii="Arial" w:hAnsi="Arial" w:cs="Arial"/>
                <w:sz w:val="22"/>
                <w:szCs w:val="22"/>
              </w:rPr>
              <w:t>ithout knowing how many complex procedures have been undertaken and at what grade (bearing in mind that the SP (procedural intervention) grade was deemed to be acceptable as a threshold for passing a milestone)</w:t>
            </w:r>
            <w:r w:rsidR="00713E76" w:rsidRPr="00532A6E">
              <w:rPr>
                <w:rStyle w:val="cf01"/>
                <w:rFonts w:ascii="Arial" w:hAnsi="Arial" w:cs="Arial"/>
                <w:sz w:val="22"/>
                <w:szCs w:val="22"/>
              </w:rPr>
              <w:t xml:space="preserve">, </w:t>
            </w:r>
            <w:r w:rsidRPr="00532A6E">
              <w:rPr>
                <w:rStyle w:val="cf01"/>
                <w:rFonts w:ascii="Arial" w:hAnsi="Arial" w:cs="Arial"/>
                <w:sz w:val="22"/>
                <w:szCs w:val="22"/>
              </w:rPr>
              <w:t xml:space="preserve">the </w:t>
            </w:r>
            <w:r w:rsidR="00713E76" w:rsidRPr="00532A6E">
              <w:rPr>
                <w:rStyle w:val="cf01"/>
                <w:rFonts w:ascii="Arial" w:hAnsi="Arial" w:cs="Arial"/>
                <w:sz w:val="22"/>
                <w:szCs w:val="22"/>
              </w:rPr>
              <w:t>S</w:t>
            </w:r>
            <w:r w:rsidRPr="00532A6E">
              <w:rPr>
                <w:rStyle w:val="cf01"/>
                <w:rFonts w:ascii="Arial" w:hAnsi="Arial" w:cs="Arial"/>
                <w:sz w:val="22"/>
                <w:szCs w:val="22"/>
              </w:rPr>
              <w:t>ign</w:t>
            </w:r>
            <w:r w:rsidR="00713E76" w:rsidRPr="00532A6E">
              <w:rPr>
                <w:rStyle w:val="cf01"/>
                <w:rFonts w:ascii="Arial" w:hAnsi="Arial" w:cs="Arial"/>
                <w:sz w:val="22"/>
                <w:szCs w:val="22"/>
              </w:rPr>
              <w:t>-</w:t>
            </w:r>
            <w:r w:rsidRPr="00532A6E">
              <w:rPr>
                <w:rStyle w:val="cf01"/>
                <w:rFonts w:ascii="Arial" w:hAnsi="Arial" w:cs="Arial"/>
                <w:sz w:val="22"/>
                <w:szCs w:val="22"/>
              </w:rPr>
              <w:t xml:space="preserve">up panel </w:t>
            </w:r>
            <w:r w:rsidR="00C66CAB" w:rsidRPr="00532A6E">
              <w:rPr>
                <w:rStyle w:val="cf01"/>
                <w:rFonts w:ascii="Arial" w:hAnsi="Arial" w:cs="Arial"/>
                <w:sz w:val="22"/>
                <w:szCs w:val="22"/>
              </w:rPr>
              <w:t xml:space="preserve">does not </w:t>
            </w:r>
            <w:r w:rsidRPr="00532A6E">
              <w:rPr>
                <w:rStyle w:val="cf01"/>
                <w:rFonts w:ascii="Arial" w:hAnsi="Arial" w:cs="Arial"/>
                <w:sz w:val="22"/>
                <w:szCs w:val="22"/>
              </w:rPr>
              <w:t>have full insight into each student</w:t>
            </w:r>
            <w:r w:rsidR="003F27C4" w:rsidRPr="00532A6E">
              <w:rPr>
                <w:rStyle w:val="cf01"/>
                <w:rFonts w:ascii="Arial" w:hAnsi="Arial" w:cs="Arial"/>
                <w:sz w:val="22"/>
                <w:szCs w:val="22"/>
              </w:rPr>
              <w:t>’</w:t>
            </w:r>
            <w:r w:rsidRPr="00532A6E">
              <w:rPr>
                <w:rStyle w:val="cf01"/>
                <w:rFonts w:ascii="Arial" w:hAnsi="Arial" w:cs="Arial"/>
                <w:sz w:val="22"/>
                <w:szCs w:val="22"/>
              </w:rPr>
              <w:t xml:space="preserve">s clinical experience. </w:t>
            </w:r>
            <w:r w:rsidR="003F27C4" w:rsidRPr="00532A6E">
              <w:rPr>
                <w:rStyle w:val="cf01"/>
                <w:rFonts w:ascii="Arial" w:hAnsi="Arial" w:cs="Arial"/>
                <w:sz w:val="22"/>
                <w:szCs w:val="22"/>
              </w:rPr>
              <w:t xml:space="preserve">The Division should ensure that </w:t>
            </w:r>
            <w:r w:rsidRPr="00532A6E">
              <w:rPr>
                <w:rStyle w:val="cf01"/>
                <w:rFonts w:ascii="Arial" w:hAnsi="Arial" w:cs="Arial"/>
                <w:sz w:val="22"/>
                <w:szCs w:val="22"/>
              </w:rPr>
              <w:t>an appropriate breadth of treatment has been met at an appropriate skill level.</w:t>
            </w:r>
          </w:p>
          <w:p w14:paraId="4151964F" w14:textId="77777777" w:rsidR="0000061C" w:rsidRPr="00532A6E" w:rsidRDefault="0000061C" w:rsidP="00532A6E">
            <w:pPr>
              <w:rPr>
                <w:rStyle w:val="cf01"/>
                <w:rFonts w:ascii="Arial" w:hAnsi="Arial" w:cs="Arial"/>
                <w:sz w:val="22"/>
                <w:szCs w:val="22"/>
              </w:rPr>
            </w:pPr>
          </w:p>
          <w:p w14:paraId="0C15ED78" w14:textId="00071207" w:rsidR="008E4520" w:rsidRPr="008E4520" w:rsidRDefault="008E4520" w:rsidP="008E4520">
            <w:pPr>
              <w:rPr>
                <w:rFonts w:ascii="Arial" w:hAnsi="Arial" w:cs="Arial"/>
                <w:bCs/>
              </w:rPr>
            </w:pPr>
            <w:r w:rsidRPr="008E4520">
              <w:rPr>
                <w:rFonts w:ascii="Arial" w:hAnsi="Arial" w:cs="Arial"/>
              </w:rPr>
              <w:t xml:space="preserve">The range of clinical activities </w:t>
            </w:r>
            <w:r w:rsidR="00CA0F13">
              <w:rPr>
                <w:rFonts w:ascii="Arial" w:hAnsi="Arial" w:cs="Arial"/>
              </w:rPr>
              <w:t xml:space="preserve">undertaken </w:t>
            </w:r>
            <w:r w:rsidRPr="008E4520">
              <w:rPr>
                <w:rFonts w:ascii="Arial" w:hAnsi="Arial" w:cs="Arial"/>
              </w:rPr>
              <w:t>within Paed</w:t>
            </w:r>
            <w:r>
              <w:rPr>
                <w:rFonts w:ascii="Arial" w:hAnsi="Arial" w:cs="Arial"/>
              </w:rPr>
              <w:t xml:space="preserve">iatrics </w:t>
            </w:r>
            <w:r w:rsidRPr="008E4520">
              <w:rPr>
                <w:rFonts w:ascii="Arial" w:hAnsi="Arial" w:cs="Arial"/>
              </w:rPr>
              <w:t xml:space="preserve">was </w:t>
            </w:r>
            <w:r w:rsidR="00A56D7B">
              <w:rPr>
                <w:rFonts w:ascii="Arial" w:hAnsi="Arial" w:cs="Arial"/>
              </w:rPr>
              <w:t xml:space="preserve">also </w:t>
            </w:r>
            <w:r w:rsidRPr="008E4520">
              <w:rPr>
                <w:rFonts w:ascii="Arial" w:hAnsi="Arial" w:cs="Arial"/>
              </w:rPr>
              <w:t xml:space="preserve">not visible. </w:t>
            </w:r>
            <w:r w:rsidRPr="008E4520">
              <w:rPr>
                <w:rFonts w:ascii="Arial" w:hAnsi="Arial" w:cs="Arial"/>
                <w:bCs/>
              </w:rPr>
              <w:t>However</w:t>
            </w:r>
            <w:r w:rsidR="00A56D7B">
              <w:rPr>
                <w:rFonts w:ascii="Arial" w:hAnsi="Arial" w:cs="Arial"/>
                <w:bCs/>
              </w:rPr>
              <w:t xml:space="preserve">, the panel did </w:t>
            </w:r>
            <w:r w:rsidRPr="008E4520">
              <w:rPr>
                <w:rFonts w:ascii="Arial" w:hAnsi="Arial" w:cs="Arial"/>
                <w:bCs/>
              </w:rPr>
              <w:t xml:space="preserve">note that the Division are looking at new software and would encourage this development. </w:t>
            </w:r>
          </w:p>
          <w:p w14:paraId="4043CF43" w14:textId="77777777" w:rsidR="008E4520" w:rsidRPr="008E4520" w:rsidRDefault="008E4520" w:rsidP="008E4520">
            <w:pPr>
              <w:rPr>
                <w:rFonts w:ascii="Arial" w:hAnsi="Arial" w:cs="Arial"/>
                <w:bCs/>
              </w:rPr>
            </w:pPr>
          </w:p>
          <w:p w14:paraId="04731FCD" w14:textId="7F1F7A98" w:rsidR="008E4520" w:rsidRDefault="008E4520" w:rsidP="008E4520">
            <w:pPr>
              <w:rPr>
                <w:rFonts w:ascii="Arial" w:hAnsi="Arial" w:cs="Arial"/>
                <w:bCs/>
              </w:rPr>
            </w:pPr>
            <w:r w:rsidRPr="008E4520">
              <w:rPr>
                <w:rFonts w:ascii="Arial" w:hAnsi="Arial" w:cs="Arial"/>
                <w:bCs/>
              </w:rPr>
              <w:t xml:space="preserve">The panel also had concerns over the robustness of the </w:t>
            </w:r>
            <w:r w:rsidR="008E6833">
              <w:rPr>
                <w:rFonts w:ascii="Arial" w:hAnsi="Arial" w:cs="Arial"/>
                <w:bCs/>
              </w:rPr>
              <w:t>use of thresholds during assessments, required for clinical progression</w:t>
            </w:r>
            <w:r w:rsidRPr="008E4520">
              <w:rPr>
                <w:rFonts w:ascii="Arial" w:hAnsi="Arial" w:cs="Arial"/>
                <w:bCs/>
              </w:rPr>
              <w:t xml:space="preserve">. For example, we noted there was no differentiation </w:t>
            </w:r>
            <w:r w:rsidR="008E6833">
              <w:rPr>
                <w:rFonts w:ascii="Arial" w:hAnsi="Arial" w:cs="Arial"/>
                <w:bCs/>
              </w:rPr>
              <w:t xml:space="preserve">between the </w:t>
            </w:r>
            <w:r w:rsidRPr="008E4520">
              <w:rPr>
                <w:rFonts w:ascii="Arial" w:hAnsi="Arial" w:cs="Arial"/>
                <w:bCs/>
              </w:rPr>
              <w:t>threshold levels</w:t>
            </w:r>
            <w:r w:rsidR="00BC3BE4">
              <w:rPr>
                <w:rFonts w:ascii="Arial" w:hAnsi="Arial" w:cs="Arial"/>
                <w:bCs/>
              </w:rPr>
              <w:t>,</w:t>
            </w:r>
            <w:r w:rsidR="008E6833">
              <w:rPr>
                <w:rFonts w:ascii="Arial" w:hAnsi="Arial" w:cs="Arial"/>
                <w:bCs/>
              </w:rPr>
              <w:t xml:space="preserve"> that student were expected</w:t>
            </w:r>
            <w:r w:rsidRPr="008E4520">
              <w:rPr>
                <w:rFonts w:ascii="Arial" w:hAnsi="Arial" w:cs="Arial"/>
                <w:bCs/>
              </w:rPr>
              <w:t xml:space="preserve"> </w:t>
            </w:r>
            <w:r w:rsidR="008E6833">
              <w:rPr>
                <w:rFonts w:ascii="Arial" w:hAnsi="Arial" w:cs="Arial"/>
                <w:bCs/>
              </w:rPr>
              <w:t>to achieve</w:t>
            </w:r>
            <w:r w:rsidR="00BC3BE4">
              <w:rPr>
                <w:rFonts w:ascii="Arial" w:hAnsi="Arial" w:cs="Arial"/>
                <w:bCs/>
              </w:rPr>
              <w:t>,</w:t>
            </w:r>
            <w:r w:rsidR="008E6833">
              <w:rPr>
                <w:rFonts w:ascii="Arial" w:hAnsi="Arial" w:cs="Arial"/>
                <w:bCs/>
              </w:rPr>
              <w:t xml:space="preserve"> for both </w:t>
            </w:r>
            <w:r w:rsidRPr="008E4520">
              <w:rPr>
                <w:rFonts w:ascii="Arial" w:hAnsi="Arial" w:cs="Arial"/>
                <w:bCs/>
              </w:rPr>
              <w:t xml:space="preserve">basic </w:t>
            </w:r>
            <w:r w:rsidR="008E6833">
              <w:rPr>
                <w:rFonts w:ascii="Arial" w:hAnsi="Arial" w:cs="Arial"/>
                <w:bCs/>
              </w:rPr>
              <w:t>or</w:t>
            </w:r>
            <w:r w:rsidR="008E6833" w:rsidRPr="008E4520">
              <w:rPr>
                <w:rFonts w:ascii="Arial" w:hAnsi="Arial" w:cs="Arial"/>
                <w:bCs/>
              </w:rPr>
              <w:t xml:space="preserve"> </w:t>
            </w:r>
            <w:r w:rsidRPr="008E4520">
              <w:rPr>
                <w:rFonts w:ascii="Arial" w:hAnsi="Arial" w:cs="Arial"/>
                <w:bCs/>
              </w:rPr>
              <w:t xml:space="preserve">more complex procedures. As an example </w:t>
            </w:r>
            <w:r w:rsidR="00BE37E7">
              <w:rPr>
                <w:rFonts w:ascii="Arial" w:hAnsi="Arial" w:cs="Arial"/>
                <w:bCs/>
              </w:rPr>
              <w:t xml:space="preserve">relating to </w:t>
            </w:r>
            <w:r w:rsidRPr="008E4520">
              <w:rPr>
                <w:rFonts w:ascii="Arial" w:hAnsi="Arial" w:cs="Arial"/>
                <w:bCs/>
              </w:rPr>
              <w:t xml:space="preserve">dentistry milestones, a student can pass </w:t>
            </w:r>
            <w:r w:rsidR="00BE37E7">
              <w:rPr>
                <w:rFonts w:ascii="Arial" w:hAnsi="Arial" w:cs="Arial"/>
                <w:bCs/>
              </w:rPr>
              <w:t xml:space="preserve">a </w:t>
            </w:r>
            <w:r w:rsidRPr="008E4520">
              <w:rPr>
                <w:rFonts w:ascii="Arial" w:hAnsi="Arial" w:cs="Arial"/>
                <w:bCs/>
              </w:rPr>
              <w:t>programme based on a series of novice level grades</w:t>
            </w:r>
            <w:r w:rsidR="00BC3BE4">
              <w:rPr>
                <w:rFonts w:ascii="Arial" w:hAnsi="Arial" w:cs="Arial"/>
                <w:bCs/>
              </w:rPr>
              <w:t>,</w:t>
            </w:r>
            <w:r w:rsidRPr="008E4520">
              <w:rPr>
                <w:rFonts w:ascii="Arial" w:hAnsi="Arial" w:cs="Arial"/>
                <w:bCs/>
              </w:rPr>
              <w:t xml:space="preserve"> </w:t>
            </w:r>
            <w:r w:rsidR="00F46D61">
              <w:rPr>
                <w:rFonts w:ascii="Arial" w:hAnsi="Arial" w:cs="Arial"/>
                <w:bCs/>
              </w:rPr>
              <w:t>but</w:t>
            </w:r>
            <w:r w:rsidR="00F46D61" w:rsidRPr="008E4520">
              <w:rPr>
                <w:rFonts w:ascii="Arial" w:hAnsi="Arial" w:cs="Arial"/>
                <w:bCs/>
              </w:rPr>
              <w:t xml:space="preserve"> </w:t>
            </w:r>
            <w:r w:rsidR="008E6833">
              <w:rPr>
                <w:rFonts w:ascii="Arial" w:hAnsi="Arial" w:cs="Arial"/>
                <w:bCs/>
              </w:rPr>
              <w:t xml:space="preserve">according </w:t>
            </w:r>
            <w:r w:rsidR="00543FE4">
              <w:rPr>
                <w:rFonts w:ascii="Arial" w:hAnsi="Arial" w:cs="Arial"/>
                <w:bCs/>
              </w:rPr>
              <w:t xml:space="preserve">to </w:t>
            </w:r>
            <w:r w:rsidR="008E6833">
              <w:rPr>
                <w:rFonts w:ascii="Arial" w:hAnsi="Arial" w:cs="Arial"/>
                <w:bCs/>
              </w:rPr>
              <w:t xml:space="preserve">the rubric </w:t>
            </w:r>
            <w:r w:rsidR="00F46D61">
              <w:rPr>
                <w:rFonts w:ascii="Arial" w:hAnsi="Arial" w:cs="Arial"/>
                <w:bCs/>
              </w:rPr>
              <w:t xml:space="preserve">this indicates that they </w:t>
            </w:r>
            <w:r w:rsidR="00BE37E7">
              <w:rPr>
                <w:rFonts w:ascii="Arial" w:hAnsi="Arial" w:cs="Arial"/>
                <w:bCs/>
              </w:rPr>
              <w:t xml:space="preserve">would </w:t>
            </w:r>
            <w:r w:rsidR="008E6833">
              <w:rPr>
                <w:rFonts w:ascii="Arial" w:hAnsi="Arial" w:cs="Arial"/>
                <w:bCs/>
              </w:rPr>
              <w:t xml:space="preserve">still </w:t>
            </w:r>
            <w:r w:rsidR="00BE37E7">
              <w:rPr>
                <w:rFonts w:ascii="Arial" w:hAnsi="Arial" w:cs="Arial"/>
                <w:bCs/>
              </w:rPr>
              <w:t xml:space="preserve">require additional </w:t>
            </w:r>
            <w:r w:rsidRPr="008E4520">
              <w:rPr>
                <w:rFonts w:ascii="Arial" w:hAnsi="Arial" w:cs="Arial"/>
                <w:bCs/>
              </w:rPr>
              <w:t xml:space="preserve">training. Essentially this means that students can graduate by completing </w:t>
            </w:r>
            <w:r w:rsidR="00F46D61">
              <w:rPr>
                <w:rFonts w:ascii="Arial" w:hAnsi="Arial" w:cs="Arial"/>
                <w:bCs/>
              </w:rPr>
              <w:t xml:space="preserve">all </w:t>
            </w:r>
            <w:r w:rsidR="00BC3BE4">
              <w:rPr>
                <w:rFonts w:ascii="Arial" w:hAnsi="Arial" w:cs="Arial"/>
                <w:bCs/>
              </w:rPr>
              <w:t xml:space="preserve">their </w:t>
            </w:r>
            <w:r w:rsidRPr="008E4520">
              <w:rPr>
                <w:rFonts w:ascii="Arial" w:hAnsi="Arial" w:cs="Arial"/>
                <w:bCs/>
              </w:rPr>
              <w:t>milestones</w:t>
            </w:r>
            <w:r w:rsidR="00F46D61">
              <w:rPr>
                <w:rFonts w:ascii="Arial" w:hAnsi="Arial" w:cs="Arial"/>
                <w:bCs/>
              </w:rPr>
              <w:t>, both basic (e.g. direct restorations) and complex (e.g. molar endodontics)</w:t>
            </w:r>
            <w:r w:rsidRPr="008E4520">
              <w:rPr>
                <w:rFonts w:ascii="Arial" w:hAnsi="Arial" w:cs="Arial"/>
                <w:bCs/>
              </w:rPr>
              <w:t xml:space="preserve"> at “Sp” level</w:t>
            </w:r>
            <w:r w:rsidR="00BC3BE4">
              <w:rPr>
                <w:rFonts w:ascii="Arial" w:hAnsi="Arial" w:cs="Arial"/>
                <w:bCs/>
              </w:rPr>
              <w:t>,</w:t>
            </w:r>
            <w:r w:rsidR="00F46D61">
              <w:rPr>
                <w:rFonts w:ascii="Arial" w:hAnsi="Arial" w:cs="Arial"/>
                <w:bCs/>
              </w:rPr>
              <w:t xml:space="preserve"> </w:t>
            </w:r>
            <w:r w:rsidR="00881A56">
              <w:rPr>
                <w:rFonts w:ascii="Arial" w:hAnsi="Arial" w:cs="Arial"/>
                <w:bCs/>
              </w:rPr>
              <w:t xml:space="preserve">and even </w:t>
            </w:r>
            <w:r w:rsidR="00AF28C3">
              <w:rPr>
                <w:rFonts w:ascii="Arial" w:hAnsi="Arial" w:cs="Arial"/>
                <w:bCs/>
              </w:rPr>
              <w:t>t</w:t>
            </w:r>
            <w:r w:rsidR="00F46D61">
              <w:rPr>
                <w:rFonts w:ascii="Arial" w:hAnsi="Arial" w:cs="Arial"/>
                <w:bCs/>
              </w:rPr>
              <w:t xml:space="preserve">hough deemed </w:t>
            </w:r>
            <w:r w:rsidR="00BC3BE4">
              <w:rPr>
                <w:rFonts w:ascii="Arial" w:hAnsi="Arial" w:cs="Arial"/>
                <w:bCs/>
              </w:rPr>
              <w:t>“</w:t>
            </w:r>
            <w:r w:rsidR="00F46D61">
              <w:rPr>
                <w:rFonts w:ascii="Arial" w:hAnsi="Arial" w:cs="Arial"/>
                <w:bCs/>
              </w:rPr>
              <w:t>satisfactory</w:t>
            </w:r>
            <w:r w:rsidR="00BC3BE4">
              <w:rPr>
                <w:rFonts w:ascii="Arial" w:hAnsi="Arial" w:cs="Arial"/>
                <w:bCs/>
              </w:rPr>
              <w:t>”</w:t>
            </w:r>
            <w:r w:rsidR="00F46D61">
              <w:rPr>
                <w:rFonts w:ascii="Arial" w:hAnsi="Arial" w:cs="Arial"/>
                <w:bCs/>
              </w:rPr>
              <w:t>,</w:t>
            </w:r>
            <w:r w:rsidR="00BC3BE4">
              <w:rPr>
                <w:rFonts w:ascii="Arial" w:hAnsi="Arial" w:cs="Arial"/>
                <w:bCs/>
              </w:rPr>
              <w:t xml:space="preserve"> </w:t>
            </w:r>
            <w:r w:rsidR="00F46D61">
              <w:rPr>
                <w:rFonts w:ascii="Arial" w:hAnsi="Arial" w:cs="Arial"/>
                <w:bCs/>
              </w:rPr>
              <w:t>procedural tutor assistance is still required</w:t>
            </w:r>
            <w:r w:rsidRPr="008E4520">
              <w:rPr>
                <w:rFonts w:ascii="Arial" w:hAnsi="Arial" w:cs="Arial"/>
                <w:bCs/>
              </w:rPr>
              <w:t xml:space="preserve">.  </w:t>
            </w:r>
          </w:p>
          <w:p w14:paraId="667596CA" w14:textId="77777777" w:rsidR="00A56D7B" w:rsidRPr="008E4520" w:rsidRDefault="00A56D7B" w:rsidP="008E4520">
            <w:pPr>
              <w:rPr>
                <w:rFonts w:ascii="Arial" w:hAnsi="Arial" w:cs="Arial"/>
                <w:bCs/>
              </w:rPr>
            </w:pPr>
          </w:p>
          <w:p w14:paraId="4F97A282" w14:textId="51555EE7" w:rsidR="008E4520" w:rsidRPr="008E4520" w:rsidRDefault="008E4520" w:rsidP="008E4520">
            <w:pPr>
              <w:rPr>
                <w:rFonts w:ascii="Arial" w:hAnsi="Arial" w:cs="Arial"/>
              </w:rPr>
            </w:pPr>
            <w:r w:rsidRPr="008E4520">
              <w:rPr>
                <w:rFonts w:ascii="Arial" w:hAnsi="Arial" w:cs="Arial"/>
                <w:bCs/>
              </w:rPr>
              <w:t>Additionally, we considered that there was the potential for s</w:t>
            </w:r>
            <w:r w:rsidRPr="008E4520">
              <w:rPr>
                <w:rFonts w:ascii="Arial" w:hAnsi="Arial" w:cs="Arial"/>
              </w:rPr>
              <w:t xml:space="preserve">tudents to be strategic in choosing simpler procedures in order to meet their </w:t>
            </w:r>
            <w:r w:rsidR="00327708">
              <w:rPr>
                <w:rFonts w:ascii="Arial" w:hAnsi="Arial" w:cs="Arial"/>
              </w:rPr>
              <w:t xml:space="preserve">clinical </w:t>
            </w:r>
            <w:r w:rsidRPr="008E4520">
              <w:rPr>
                <w:rFonts w:ascii="Arial" w:hAnsi="Arial" w:cs="Arial"/>
              </w:rPr>
              <w:t>targets.</w:t>
            </w:r>
          </w:p>
          <w:p w14:paraId="0742476C" w14:textId="77777777" w:rsidR="008E4520" w:rsidRPr="008E4520" w:rsidRDefault="008E4520" w:rsidP="008E4520">
            <w:pPr>
              <w:rPr>
                <w:rFonts w:ascii="Arial" w:hAnsi="Arial" w:cs="Arial"/>
                <w:bCs/>
              </w:rPr>
            </w:pPr>
          </w:p>
          <w:p w14:paraId="579E7CB0" w14:textId="2AD00AAF" w:rsidR="008E4520" w:rsidRPr="008E4520" w:rsidRDefault="008E4520" w:rsidP="008E4520">
            <w:pPr>
              <w:rPr>
                <w:rFonts w:ascii="Arial" w:hAnsi="Arial" w:cs="Arial"/>
                <w:bCs/>
              </w:rPr>
            </w:pPr>
            <w:r w:rsidRPr="008E4520">
              <w:rPr>
                <w:rFonts w:ascii="Arial" w:hAnsi="Arial" w:cs="Arial"/>
                <w:bCs/>
              </w:rPr>
              <w:t xml:space="preserve">The Division should consider more explicit presentation of clinical data as described above and </w:t>
            </w:r>
            <w:r w:rsidR="003806AB">
              <w:rPr>
                <w:rFonts w:ascii="Arial" w:hAnsi="Arial" w:cs="Arial"/>
                <w:bCs/>
              </w:rPr>
              <w:t xml:space="preserve">consider </w:t>
            </w:r>
            <w:r w:rsidRPr="008E4520">
              <w:rPr>
                <w:rFonts w:ascii="Arial" w:hAnsi="Arial" w:cs="Arial"/>
                <w:bCs/>
              </w:rPr>
              <w:t xml:space="preserve">capturing the </w:t>
            </w:r>
            <w:r w:rsidR="00327708">
              <w:rPr>
                <w:rFonts w:ascii="Arial" w:hAnsi="Arial" w:cs="Arial"/>
                <w:bCs/>
              </w:rPr>
              <w:t xml:space="preserve">students’ longitudinal development and the </w:t>
            </w:r>
            <w:r w:rsidRPr="008E4520">
              <w:rPr>
                <w:rFonts w:ascii="Arial" w:hAnsi="Arial" w:cs="Arial"/>
                <w:bCs/>
              </w:rPr>
              <w:t xml:space="preserve">complexity of </w:t>
            </w:r>
            <w:r w:rsidR="00327708">
              <w:rPr>
                <w:rFonts w:ascii="Arial" w:hAnsi="Arial" w:cs="Arial"/>
                <w:bCs/>
              </w:rPr>
              <w:t xml:space="preserve">their </w:t>
            </w:r>
            <w:r w:rsidRPr="008E4520">
              <w:rPr>
                <w:rFonts w:ascii="Arial" w:hAnsi="Arial" w:cs="Arial"/>
                <w:bCs/>
              </w:rPr>
              <w:t xml:space="preserve">clinical experience. </w:t>
            </w:r>
          </w:p>
          <w:p w14:paraId="0266D08A" w14:textId="77777777" w:rsidR="00E841A2" w:rsidRDefault="00E841A2" w:rsidP="008E4520">
            <w:pPr>
              <w:rPr>
                <w:rFonts w:ascii="Arial" w:eastAsia="Times New Roman" w:hAnsi="Arial" w:cs="Arial"/>
              </w:rPr>
            </w:pPr>
          </w:p>
          <w:p w14:paraId="762240D4" w14:textId="148D0E35" w:rsidR="008E4520" w:rsidRPr="008E4520" w:rsidRDefault="008E4520" w:rsidP="008E4520">
            <w:pPr>
              <w:rPr>
                <w:rStyle w:val="ui-provider"/>
                <w:rFonts w:ascii="Arial" w:eastAsia="Times New Roman" w:hAnsi="Arial" w:cs="Arial"/>
              </w:rPr>
            </w:pPr>
            <w:r w:rsidRPr="008E4520">
              <w:rPr>
                <w:rFonts w:ascii="Arial" w:eastAsia="Times New Roman" w:hAnsi="Arial" w:cs="Arial"/>
              </w:rPr>
              <w:t>The Division should address the apparent lack of differentiation in the threshold levels between basic and complex procedures.</w:t>
            </w:r>
          </w:p>
          <w:p w14:paraId="0D232A88" w14:textId="77777777" w:rsidR="003E6412" w:rsidRPr="008E4520" w:rsidRDefault="003E6412" w:rsidP="008E4520">
            <w:pPr>
              <w:rPr>
                <w:rFonts w:ascii="Arial" w:hAnsi="Arial" w:cs="Arial"/>
              </w:rPr>
            </w:pPr>
          </w:p>
          <w:p w14:paraId="1261E6DB" w14:textId="77777777" w:rsidR="00FD6775" w:rsidRPr="008E4520" w:rsidRDefault="00FD6775" w:rsidP="008E4520">
            <w:pPr>
              <w:rPr>
                <w:rFonts w:ascii="Arial" w:eastAsia="Calibri" w:hAnsi="Arial" w:cs="Arial"/>
                <w:color w:val="000000" w:themeColor="text1"/>
              </w:rPr>
            </w:pPr>
            <w:r w:rsidRPr="008E4520">
              <w:rPr>
                <w:rFonts w:ascii="Arial" w:eastAsia="Calibri" w:hAnsi="Arial" w:cs="Arial"/>
                <w:color w:val="000000" w:themeColor="text1"/>
              </w:rPr>
              <w:t xml:space="preserve">This Requirement is considered to be Partly Met. </w:t>
            </w:r>
          </w:p>
          <w:p w14:paraId="5EF5AFB0" w14:textId="77777777" w:rsidR="00FD6775" w:rsidRPr="008E4520" w:rsidRDefault="00FD6775" w:rsidP="008E4520">
            <w:pPr>
              <w:rPr>
                <w:rFonts w:ascii="Arial" w:hAnsi="Arial" w:cs="Arial"/>
              </w:rPr>
            </w:pPr>
          </w:p>
          <w:p w14:paraId="2BC30CD1" w14:textId="4B957012"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Requirement 14: The provider must have in place management systems to plan, monitor and centrally record the assessment of students, including the monitoring of clinical an</w:t>
            </w:r>
            <w:r w:rsidRPr="00084045">
              <w:rPr>
                <w:rFonts w:ascii="Arial" w:eastAsia="Calibri" w:hAnsi="Arial" w:cs="Arial"/>
                <w:b/>
                <w:color w:val="000000" w:themeColor="text1"/>
              </w:rPr>
              <w:t xml:space="preserve">d/or technical experience, throughout the programme against each of the learning outcomes. </w:t>
            </w:r>
            <w:r w:rsidRPr="00084045">
              <w:rPr>
                <w:rFonts w:ascii="Arial" w:eastAsia="Calibri" w:hAnsi="Arial" w:cs="Arial"/>
                <w:b/>
                <w:i/>
                <w:color w:val="000000" w:themeColor="text1"/>
              </w:rPr>
              <w:t>(Requirement Partly Met)</w:t>
            </w:r>
          </w:p>
          <w:p w14:paraId="74CF75A1" w14:textId="77777777" w:rsidR="00E2148E" w:rsidRPr="000C2406" w:rsidRDefault="00E2148E" w:rsidP="000C2406">
            <w:pPr>
              <w:rPr>
                <w:rFonts w:ascii="Arial" w:eastAsia="Calibri" w:hAnsi="Arial" w:cs="Arial"/>
                <w:color w:val="000000" w:themeColor="text1"/>
              </w:rPr>
            </w:pPr>
          </w:p>
          <w:p w14:paraId="592A4C36" w14:textId="5869F879" w:rsidR="009F6DFB" w:rsidRPr="000C2406" w:rsidRDefault="00771808" w:rsidP="000C2406">
            <w:pPr>
              <w:rPr>
                <w:rFonts w:ascii="Arial" w:eastAsia="Calibri" w:hAnsi="Arial" w:cs="Arial"/>
                <w:color w:val="000000" w:themeColor="text1"/>
              </w:rPr>
            </w:pPr>
            <w:r>
              <w:rPr>
                <w:rFonts w:ascii="Arial" w:eastAsia="Calibri" w:hAnsi="Arial" w:cs="Arial"/>
                <w:color w:val="000000" w:themeColor="text1"/>
              </w:rPr>
              <w:t xml:space="preserve">As detailed </w:t>
            </w:r>
            <w:r w:rsidR="00853159">
              <w:rPr>
                <w:rFonts w:ascii="Arial" w:eastAsia="Calibri" w:hAnsi="Arial" w:cs="Arial"/>
                <w:color w:val="000000" w:themeColor="text1"/>
              </w:rPr>
              <w:t>at Requirement 13</w:t>
            </w:r>
            <w:r>
              <w:rPr>
                <w:rFonts w:ascii="Arial" w:eastAsia="Calibri" w:hAnsi="Arial" w:cs="Arial"/>
                <w:color w:val="000000" w:themeColor="text1"/>
              </w:rPr>
              <w:t xml:space="preserve">, the panel were grateful for a student </w:t>
            </w:r>
            <w:r w:rsidR="003C6DFD">
              <w:rPr>
                <w:rFonts w:ascii="Arial" w:eastAsia="Calibri" w:hAnsi="Arial" w:cs="Arial"/>
                <w:color w:val="000000" w:themeColor="text1"/>
              </w:rPr>
              <w:t xml:space="preserve">progression </w:t>
            </w:r>
            <w:r>
              <w:rPr>
                <w:rFonts w:ascii="Arial" w:eastAsia="Calibri" w:hAnsi="Arial" w:cs="Arial"/>
                <w:color w:val="000000" w:themeColor="text1"/>
              </w:rPr>
              <w:t>demonstration meeting which illustrated the current systems in place for monitoring student data and progression.</w:t>
            </w:r>
          </w:p>
          <w:p w14:paraId="3C9B4CEC" w14:textId="77777777" w:rsidR="00245F6A" w:rsidRPr="00771808" w:rsidRDefault="00245F6A" w:rsidP="000C2406">
            <w:pPr>
              <w:rPr>
                <w:rFonts w:ascii="Arial" w:eastAsia="Calibri" w:hAnsi="Arial" w:cs="Arial"/>
                <w:color w:val="000000" w:themeColor="text1"/>
              </w:rPr>
            </w:pPr>
          </w:p>
          <w:p w14:paraId="77552C4D" w14:textId="2D2BC9C0" w:rsidR="00771808" w:rsidRPr="00771808" w:rsidRDefault="00771808" w:rsidP="00771808">
            <w:pPr>
              <w:rPr>
                <w:rStyle w:val="ui-provider"/>
                <w:rFonts w:ascii="Arial" w:eastAsia="Times New Roman" w:hAnsi="Arial" w:cs="Arial"/>
              </w:rPr>
            </w:pPr>
            <w:r w:rsidRPr="00771808">
              <w:rPr>
                <w:rStyle w:val="ui-provider"/>
                <w:rFonts w:ascii="Arial" w:eastAsia="Times New Roman" w:hAnsi="Arial" w:cs="Arial"/>
              </w:rPr>
              <w:t>The Division should continue to work on student monitoring systems which are in development.</w:t>
            </w:r>
          </w:p>
          <w:p w14:paraId="7E4A3E76" w14:textId="0EF49F67" w:rsidR="00BD5910" w:rsidRDefault="00BD5910" w:rsidP="000C2406">
            <w:pPr>
              <w:rPr>
                <w:rFonts w:ascii="Arial" w:eastAsia="Calibri" w:hAnsi="Arial" w:cs="Arial"/>
                <w:color w:val="000000" w:themeColor="text1"/>
              </w:rPr>
            </w:pPr>
          </w:p>
          <w:p w14:paraId="22955293" w14:textId="77777777" w:rsidR="00FD6775" w:rsidRPr="00FD6775" w:rsidRDefault="00FD6775" w:rsidP="00FD6775">
            <w:pPr>
              <w:rPr>
                <w:rFonts w:ascii="Arial" w:eastAsia="Calibri" w:hAnsi="Arial" w:cs="Arial"/>
                <w:color w:val="000000" w:themeColor="text1"/>
              </w:rPr>
            </w:pPr>
            <w:r w:rsidRPr="00FD6775">
              <w:rPr>
                <w:rFonts w:ascii="Arial" w:eastAsia="Calibri" w:hAnsi="Arial" w:cs="Arial"/>
                <w:color w:val="000000" w:themeColor="text1"/>
              </w:rPr>
              <w:t xml:space="preserve">This Requirement is considered to be Partly Met. </w:t>
            </w:r>
          </w:p>
          <w:p w14:paraId="31D3BA0D" w14:textId="77777777" w:rsidR="00FD6775" w:rsidRPr="000C2406" w:rsidRDefault="00FD6775" w:rsidP="000C2406">
            <w:pPr>
              <w:rPr>
                <w:rFonts w:ascii="Arial" w:eastAsia="Calibri" w:hAnsi="Arial" w:cs="Arial"/>
                <w:color w:val="000000" w:themeColor="text1"/>
              </w:rPr>
            </w:pPr>
          </w:p>
          <w:p w14:paraId="24ADC03A" w14:textId="37F49051" w:rsidR="00E2148E" w:rsidRPr="000C2406" w:rsidRDefault="00E2148E" w:rsidP="000C2406">
            <w:pPr>
              <w:rPr>
                <w:rFonts w:ascii="Arial" w:hAnsi="Arial" w:cs="Arial"/>
                <w:color w:val="000000" w:themeColor="text1"/>
              </w:rPr>
            </w:pPr>
            <w:r w:rsidRPr="000C2406">
              <w:rPr>
                <w:rFonts w:ascii="Arial" w:eastAsia="Calibri" w:hAnsi="Arial" w:cs="Arial"/>
                <w:b/>
                <w:color w:val="000000" w:themeColor="text1"/>
              </w:rPr>
              <w:lastRenderedPageBreak/>
              <w:t xml:space="preserve">Requirement 15: Students must have exposure to an appropriate breadth of patients/procedures and should undertake each activity relating to patient care on sufficient occasions to enable them to develop the skills and the level of competency to achieve the relevant GDC learning outcomes. </w:t>
            </w:r>
            <w:r w:rsidRPr="00084045">
              <w:rPr>
                <w:rFonts w:ascii="Arial" w:eastAsia="Calibri" w:hAnsi="Arial" w:cs="Arial"/>
                <w:b/>
                <w:i/>
                <w:color w:val="000000" w:themeColor="text1"/>
              </w:rPr>
              <w:t>(Requirement Met)</w:t>
            </w:r>
          </w:p>
          <w:p w14:paraId="38B4315C" w14:textId="146D5996" w:rsidR="00E2148E" w:rsidRPr="000C2406" w:rsidRDefault="00E2148E" w:rsidP="000C2406">
            <w:pPr>
              <w:rPr>
                <w:rFonts w:ascii="Arial" w:hAnsi="Arial" w:cs="Arial"/>
                <w:color w:val="000000" w:themeColor="text1"/>
              </w:rPr>
            </w:pPr>
          </w:p>
          <w:p w14:paraId="3207E08F" w14:textId="65452575" w:rsidR="00BA76E6" w:rsidRDefault="00BA76E6" w:rsidP="00BA76E6">
            <w:pPr>
              <w:rPr>
                <w:rFonts w:ascii="Arial" w:hAnsi="Arial" w:cs="Arial"/>
              </w:rPr>
            </w:pPr>
            <w:r w:rsidRPr="00BA76E6">
              <w:rPr>
                <w:rFonts w:ascii="Arial" w:hAnsi="Arial" w:cs="Arial"/>
              </w:rPr>
              <w:t>Prior to the inspection</w:t>
            </w:r>
            <w:r w:rsidR="00AC2C2B">
              <w:rPr>
                <w:rFonts w:ascii="Arial" w:hAnsi="Arial" w:cs="Arial"/>
              </w:rPr>
              <w:t>,</w:t>
            </w:r>
            <w:r w:rsidRPr="00BA76E6">
              <w:rPr>
                <w:rFonts w:ascii="Arial" w:hAnsi="Arial" w:cs="Arial"/>
              </w:rPr>
              <w:t xml:space="preserve"> we ha</w:t>
            </w:r>
            <w:r w:rsidR="00AC2C2B">
              <w:rPr>
                <w:rFonts w:ascii="Arial" w:hAnsi="Arial" w:cs="Arial"/>
              </w:rPr>
              <w:t>d</w:t>
            </w:r>
            <w:r w:rsidRPr="00BA76E6">
              <w:rPr>
                <w:rFonts w:ascii="Arial" w:hAnsi="Arial" w:cs="Arial"/>
              </w:rPr>
              <w:t xml:space="preserve"> been provided with the Handbook to gateways and milestones and the School Programme Handbook, both of which have been significantly updated. </w:t>
            </w:r>
            <w:r w:rsidRPr="00BA76E6">
              <w:rPr>
                <w:rFonts w:ascii="Arial" w:hAnsi="Arial" w:cs="Arial"/>
              </w:rPr>
              <w:br/>
            </w:r>
            <w:r w:rsidRPr="00BA76E6">
              <w:rPr>
                <w:rFonts w:ascii="Arial" w:hAnsi="Arial" w:cs="Arial"/>
              </w:rPr>
              <w:br/>
              <w:t>As discussed earlier, there had been an issue with shortage of patients due to the implementation a new database (HIVE) which has now been resolved</w:t>
            </w:r>
            <w:r w:rsidR="005B3D59">
              <w:rPr>
                <w:rFonts w:ascii="Arial" w:hAnsi="Arial" w:cs="Arial"/>
              </w:rPr>
              <w:t xml:space="preserve">. </w:t>
            </w:r>
          </w:p>
          <w:p w14:paraId="383CB1A5" w14:textId="77777777" w:rsidR="005B3D59" w:rsidRPr="00BA76E6" w:rsidRDefault="005B3D59" w:rsidP="00BA76E6">
            <w:pPr>
              <w:rPr>
                <w:rFonts w:ascii="Arial" w:hAnsi="Arial" w:cs="Arial"/>
              </w:rPr>
            </w:pPr>
          </w:p>
          <w:p w14:paraId="733EA7EF" w14:textId="078C47F0" w:rsidR="00BA76E6" w:rsidRDefault="005B3D59" w:rsidP="00BA76E6">
            <w:pPr>
              <w:rPr>
                <w:rFonts w:ascii="Arial" w:hAnsi="Arial" w:cs="Arial"/>
              </w:rPr>
            </w:pPr>
            <w:r>
              <w:rPr>
                <w:rFonts w:ascii="Arial" w:hAnsi="Arial" w:cs="Arial"/>
              </w:rPr>
              <w:t xml:space="preserve">BDS </w:t>
            </w:r>
            <w:r w:rsidR="00E5627E">
              <w:rPr>
                <w:rFonts w:ascii="Arial" w:eastAsia="Times New Roman" w:hAnsi="Arial" w:cs="Arial"/>
              </w:rPr>
              <w:t xml:space="preserve">students </w:t>
            </w:r>
            <w:r w:rsidR="00A6575C">
              <w:rPr>
                <w:rFonts w:ascii="Arial" w:eastAsia="Times New Roman" w:hAnsi="Arial" w:cs="Arial"/>
              </w:rPr>
              <w:t xml:space="preserve">mainly </w:t>
            </w:r>
            <w:r w:rsidR="00E5627E">
              <w:rPr>
                <w:rFonts w:ascii="Arial" w:eastAsia="Times New Roman" w:hAnsi="Arial" w:cs="Arial"/>
              </w:rPr>
              <w:t xml:space="preserve">attend the Manchester Dental Hospital. </w:t>
            </w:r>
          </w:p>
          <w:p w14:paraId="238C5F73" w14:textId="77777777" w:rsidR="00E5627E" w:rsidRPr="00BA76E6" w:rsidRDefault="00E5627E" w:rsidP="00BA76E6">
            <w:pPr>
              <w:rPr>
                <w:rFonts w:ascii="Arial" w:hAnsi="Arial" w:cs="Arial"/>
              </w:rPr>
            </w:pPr>
          </w:p>
          <w:p w14:paraId="45BD81CC" w14:textId="6930D44D" w:rsidR="00BA76E6" w:rsidRDefault="00BA76E6" w:rsidP="00BA76E6">
            <w:pPr>
              <w:rPr>
                <w:rFonts w:ascii="Arial" w:hAnsi="Arial" w:cs="Arial"/>
                <w:color w:val="000000" w:themeColor="text1"/>
              </w:rPr>
            </w:pPr>
            <w:r w:rsidRPr="00BA76E6">
              <w:rPr>
                <w:rFonts w:ascii="Arial" w:hAnsi="Arial" w:cs="Arial"/>
                <w:color w:val="000000" w:themeColor="text1"/>
              </w:rPr>
              <w:t xml:space="preserve">At the inspection, students indicated that they see a good range of patients, particularly from some deprived areas and are able to acquire broad experience as </w:t>
            </w:r>
            <w:r w:rsidR="005426A6" w:rsidRPr="00BA76E6">
              <w:rPr>
                <w:rFonts w:ascii="Arial" w:hAnsi="Arial" w:cs="Arial"/>
                <w:color w:val="000000" w:themeColor="text1"/>
              </w:rPr>
              <w:t>required but</w:t>
            </w:r>
            <w:r w:rsidRPr="00BA76E6">
              <w:rPr>
                <w:rFonts w:ascii="Arial" w:hAnsi="Arial" w:cs="Arial"/>
                <w:color w:val="000000" w:themeColor="text1"/>
              </w:rPr>
              <w:t xml:space="preserve"> would be grateful for greater patient numbers. </w:t>
            </w:r>
          </w:p>
          <w:p w14:paraId="584D59C9" w14:textId="77777777" w:rsidR="00E5627E" w:rsidRPr="00BA76E6" w:rsidRDefault="00E5627E" w:rsidP="00BA76E6">
            <w:pPr>
              <w:rPr>
                <w:rFonts w:ascii="Arial" w:hAnsi="Arial" w:cs="Arial"/>
                <w:color w:val="000000" w:themeColor="text1"/>
              </w:rPr>
            </w:pPr>
          </w:p>
          <w:p w14:paraId="12294043" w14:textId="147D3F0E" w:rsidR="00BA76E6" w:rsidRPr="00BA76E6" w:rsidRDefault="00BA76E6" w:rsidP="00BA76E6">
            <w:pPr>
              <w:rPr>
                <w:rFonts w:ascii="Arial" w:hAnsi="Arial" w:cs="Arial"/>
                <w:bCs/>
              </w:rPr>
            </w:pPr>
            <w:r w:rsidRPr="00BA76E6">
              <w:rPr>
                <w:rFonts w:ascii="Arial" w:hAnsi="Arial" w:cs="Arial"/>
                <w:bCs/>
              </w:rPr>
              <w:t xml:space="preserve">We learnt that some </w:t>
            </w:r>
            <w:r w:rsidR="0065726B">
              <w:rPr>
                <w:rFonts w:ascii="Arial" w:hAnsi="Arial" w:cs="Arial"/>
                <w:bCs/>
              </w:rPr>
              <w:t xml:space="preserve">patients have been accessed through a </w:t>
            </w:r>
            <w:r w:rsidRPr="00BA76E6">
              <w:rPr>
                <w:rFonts w:ascii="Arial" w:hAnsi="Arial" w:cs="Arial"/>
                <w:bCs/>
              </w:rPr>
              <w:t>government initiat</w:t>
            </w:r>
            <w:r w:rsidR="0065726B">
              <w:rPr>
                <w:rFonts w:ascii="Arial" w:hAnsi="Arial" w:cs="Arial"/>
                <w:bCs/>
              </w:rPr>
              <w:t xml:space="preserve">ive focused on </w:t>
            </w:r>
            <w:r w:rsidRPr="00BA76E6">
              <w:rPr>
                <w:rFonts w:ascii="Arial" w:hAnsi="Arial" w:cs="Arial"/>
                <w:bCs/>
              </w:rPr>
              <w:t>return</w:t>
            </w:r>
            <w:r w:rsidR="0065726B">
              <w:rPr>
                <w:rFonts w:ascii="Arial" w:hAnsi="Arial" w:cs="Arial"/>
                <w:bCs/>
              </w:rPr>
              <w:t>ing</w:t>
            </w:r>
            <w:r w:rsidRPr="00BA76E6">
              <w:rPr>
                <w:rFonts w:ascii="Arial" w:hAnsi="Arial" w:cs="Arial"/>
                <w:bCs/>
              </w:rPr>
              <w:t xml:space="preserve"> people back to work</w:t>
            </w:r>
            <w:r w:rsidR="0065726B">
              <w:rPr>
                <w:rFonts w:ascii="Arial" w:hAnsi="Arial" w:cs="Arial"/>
                <w:bCs/>
              </w:rPr>
              <w:t xml:space="preserve">. This is a commendable initiative.  </w:t>
            </w:r>
          </w:p>
          <w:p w14:paraId="3271126E" w14:textId="77777777" w:rsidR="00E5627E" w:rsidRDefault="00E5627E" w:rsidP="00BA76E6">
            <w:pPr>
              <w:rPr>
                <w:rFonts w:ascii="Arial" w:hAnsi="Arial" w:cs="Arial"/>
                <w:bCs/>
              </w:rPr>
            </w:pPr>
          </w:p>
          <w:p w14:paraId="5392F2F3" w14:textId="3EA77877" w:rsidR="00BA76E6" w:rsidRDefault="00BA76E6" w:rsidP="00BA76E6">
            <w:pPr>
              <w:rPr>
                <w:rFonts w:ascii="Arial" w:hAnsi="Arial" w:cs="Arial"/>
                <w:bCs/>
              </w:rPr>
            </w:pPr>
            <w:r w:rsidRPr="00BA76E6">
              <w:rPr>
                <w:rFonts w:ascii="Arial" w:hAnsi="Arial" w:cs="Arial"/>
                <w:bCs/>
              </w:rPr>
              <w:t xml:space="preserve">As discussed earlier, the BUPA pilot </w:t>
            </w:r>
            <w:r w:rsidR="0065726B">
              <w:rPr>
                <w:rFonts w:ascii="Arial" w:hAnsi="Arial" w:cs="Arial"/>
                <w:bCs/>
              </w:rPr>
              <w:t xml:space="preserve">has been </w:t>
            </w:r>
            <w:r w:rsidRPr="00BA76E6">
              <w:rPr>
                <w:rFonts w:ascii="Arial" w:hAnsi="Arial" w:cs="Arial"/>
                <w:bCs/>
              </w:rPr>
              <w:t xml:space="preserve">a success and is being rolled out across additional </w:t>
            </w:r>
            <w:r w:rsidR="006632CB">
              <w:rPr>
                <w:rFonts w:ascii="Arial" w:hAnsi="Arial" w:cs="Arial"/>
                <w:bCs/>
              </w:rPr>
              <w:t>placements</w:t>
            </w:r>
            <w:r w:rsidRPr="00BA76E6">
              <w:rPr>
                <w:rFonts w:ascii="Arial" w:hAnsi="Arial" w:cs="Arial"/>
                <w:bCs/>
              </w:rPr>
              <w:t xml:space="preserve"> during 2024. </w:t>
            </w:r>
          </w:p>
          <w:p w14:paraId="717F9082" w14:textId="77777777" w:rsidR="00390D75" w:rsidRPr="00BA76E6" w:rsidRDefault="00390D75" w:rsidP="00BA76E6">
            <w:pPr>
              <w:rPr>
                <w:rFonts w:ascii="Arial" w:hAnsi="Arial" w:cs="Arial"/>
                <w:bCs/>
              </w:rPr>
            </w:pPr>
          </w:p>
          <w:p w14:paraId="477F3F5A" w14:textId="77777777" w:rsidR="00BA76E6" w:rsidRPr="00BA76E6" w:rsidRDefault="00BA76E6" w:rsidP="00BA76E6">
            <w:pPr>
              <w:rPr>
                <w:rFonts w:ascii="Arial" w:eastAsia="Calibri" w:hAnsi="Arial" w:cs="Arial"/>
                <w:color w:val="000000" w:themeColor="text1"/>
              </w:rPr>
            </w:pPr>
            <w:r w:rsidRPr="00BA76E6">
              <w:rPr>
                <w:rFonts w:ascii="Arial" w:eastAsia="Calibri" w:hAnsi="Arial" w:cs="Arial"/>
                <w:color w:val="000000" w:themeColor="text1"/>
              </w:rPr>
              <w:t xml:space="preserve">This Requirement is considered to be Met. </w:t>
            </w:r>
          </w:p>
          <w:p w14:paraId="55F673F8" w14:textId="77777777" w:rsidR="00FD6775" w:rsidRPr="000C2406" w:rsidRDefault="00FD6775" w:rsidP="000C2406">
            <w:pPr>
              <w:rPr>
                <w:rFonts w:ascii="Arial" w:eastAsia="Calibri" w:hAnsi="Arial" w:cs="Arial"/>
                <w:b/>
                <w:i/>
                <w:color w:val="000000" w:themeColor="text1"/>
              </w:rPr>
            </w:pPr>
          </w:p>
          <w:p w14:paraId="03BD561A" w14:textId="45BAB9E0" w:rsidR="00E2148E" w:rsidRPr="000C2406" w:rsidRDefault="00E2148E" w:rsidP="000C2406">
            <w:pPr>
              <w:rPr>
                <w:rFonts w:ascii="Arial" w:eastAsia="Calibri" w:hAnsi="Arial" w:cs="Arial"/>
                <w:b/>
                <w:i/>
                <w:color w:val="808080" w:themeColor="background1" w:themeShade="80"/>
              </w:rPr>
            </w:pPr>
            <w:r w:rsidRPr="000C2406">
              <w:rPr>
                <w:rFonts w:ascii="Arial" w:eastAsia="Calibri" w:hAnsi="Arial" w:cs="Arial"/>
                <w:b/>
                <w:color w:val="808080" w:themeColor="background1" w:themeShade="80"/>
              </w:rPr>
              <w:t xml:space="preserve">Requirement 16: 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p>
          <w:p w14:paraId="119CE503" w14:textId="77777777" w:rsidR="00E2148E" w:rsidRPr="000C2406" w:rsidRDefault="00E2148E" w:rsidP="000C2406">
            <w:pPr>
              <w:rPr>
                <w:rFonts w:ascii="Arial" w:eastAsia="Calibri" w:hAnsi="Arial" w:cs="Arial"/>
                <w:b/>
                <w:color w:val="808080" w:themeColor="background1" w:themeShade="80"/>
              </w:rPr>
            </w:pPr>
          </w:p>
          <w:p w14:paraId="666F4B9D" w14:textId="2779AFCD" w:rsidR="00E2148E" w:rsidRPr="000C2406" w:rsidRDefault="00E2148E" w:rsidP="000C2406">
            <w:pPr>
              <w:rPr>
                <w:rFonts w:ascii="Arial" w:hAnsi="Arial" w:cs="Arial"/>
                <w:i/>
                <w:color w:val="808080" w:themeColor="background1" w:themeShade="80"/>
              </w:rPr>
            </w:pPr>
            <w:r w:rsidRPr="000C2406">
              <w:rPr>
                <w:rFonts w:ascii="Arial" w:eastAsia="Calibri" w:hAnsi="Arial" w:cs="Arial"/>
                <w:b/>
                <w:color w:val="808080" w:themeColor="background1" w:themeShade="80"/>
              </w:rPr>
              <w:t xml:space="preserve">Requirement 17: Assessment must utilise feedback collected from a variety of sources, which should include other members of the dental team, peers, patients and/or customers. </w:t>
            </w:r>
          </w:p>
          <w:p w14:paraId="56B4B454" w14:textId="77777777" w:rsidR="00E2148E" w:rsidRPr="000C2406" w:rsidRDefault="00E2148E" w:rsidP="000C2406">
            <w:pPr>
              <w:rPr>
                <w:rFonts w:ascii="Arial" w:hAnsi="Arial" w:cs="Arial"/>
                <w:color w:val="808080" w:themeColor="background1" w:themeShade="80"/>
              </w:rPr>
            </w:pPr>
            <w:r w:rsidRPr="000C2406">
              <w:rPr>
                <w:rFonts w:ascii="Arial" w:hAnsi="Arial" w:cs="Arial"/>
                <w:color w:val="808080" w:themeColor="background1" w:themeShade="80"/>
              </w:rPr>
              <w:t xml:space="preserve"> </w:t>
            </w:r>
          </w:p>
          <w:p w14:paraId="04E55FE7" w14:textId="025A14C2" w:rsidR="00E2148E" w:rsidRPr="000C2406" w:rsidRDefault="00E2148E" w:rsidP="000C2406">
            <w:pPr>
              <w:rPr>
                <w:rFonts w:ascii="Arial" w:eastAsia="Calibri" w:hAnsi="Arial" w:cs="Arial"/>
                <w:b/>
                <w:i/>
                <w:color w:val="808080" w:themeColor="background1" w:themeShade="80"/>
              </w:rPr>
            </w:pPr>
            <w:r w:rsidRPr="000C2406">
              <w:rPr>
                <w:rFonts w:ascii="Arial" w:eastAsia="Calibri" w:hAnsi="Arial" w:cs="Arial"/>
                <w:b/>
                <w:color w:val="808080" w:themeColor="background1" w:themeShade="80"/>
              </w:rPr>
              <w:t xml:space="preserve">Requirement 18: The provider must support students to improve their performance by providing regular feedback and by encouraging students to reflect on their practice. </w:t>
            </w:r>
          </w:p>
          <w:p w14:paraId="6E9CE27A" w14:textId="77777777" w:rsidR="00E2148E" w:rsidRPr="000C2406" w:rsidRDefault="00E2148E" w:rsidP="000C2406">
            <w:pPr>
              <w:rPr>
                <w:rFonts w:ascii="Arial" w:eastAsia="Calibri" w:hAnsi="Arial" w:cs="Arial"/>
                <w:color w:val="000000" w:themeColor="text1"/>
              </w:rPr>
            </w:pPr>
          </w:p>
          <w:p w14:paraId="63D6A4C4" w14:textId="62DC8F3D"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Requirement 19: Examiners/assessors must have appropriate skills, experience and training to undertake the task of assessment, including appropriate general or specialist registration with a UK regulatory body. Examiners/ assessors should have received training in equality and diversity relevant for thei</w:t>
            </w:r>
            <w:r w:rsidRPr="00137E8F">
              <w:rPr>
                <w:rFonts w:ascii="Arial" w:eastAsia="Calibri" w:hAnsi="Arial" w:cs="Arial"/>
                <w:b/>
                <w:color w:val="000000" w:themeColor="text1"/>
              </w:rPr>
              <w:t xml:space="preserve">r role. </w:t>
            </w:r>
            <w:r w:rsidRPr="00137E8F">
              <w:rPr>
                <w:rFonts w:ascii="Arial" w:eastAsia="Calibri" w:hAnsi="Arial" w:cs="Arial"/>
                <w:b/>
                <w:i/>
                <w:color w:val="000000" w:themeColor="text1"/>
              </w:rPr>
              <w:t xml:space="preserve">(Requirement </w:t>
            </w:r>
            <w:r w:rsidR="00EC2E0F" w:rsidRPr="00137E8F">
              <w:rPr>
                <w:rFonts w:ascii="Arial" w:eastAsia="Calibri" w:hAnsi="Arial" w:cs="Arial"/>
                <w:b/>
                <w:i/>
                <w:color w:val="000000" w:themeColor="text1"/>
              </w:rPr>
              <w:t xml:space="preserve">Partly </w:t>
            </w:r>
            <w:r w:rsidRPr="00137E8F">
              <w:rPr>
                <w:rFonts w:ascii="Arial" w:eastAsia="Calibri" w:hAnsi="Arial" w:cs="Arial"/>
                <w:b/>
                <w:i/>
                <w:color w:val="000000" w:themeColor="text1"/>
              </w:rPr>
              <w:t>Met)</w:t>
            </w:r>
          </w:p>
          <w:p w14:paraId="3C7BEF6F" w14:textId="77777777" w:rsidR="00E2148E" w:rsidRDefault="00E2148E" w:rsidP="000C2406">
            <w:pPr>
              <w:rPr>
                <w:rFonts w:ascii="Arial" w:eastAsia="Calibri" w:hAnsi="Arial" w:cs="Arial"/>
                <w:b/>
                <w:i/>
                <w:color w:val="000000" w:themeColor="text1"/>
              </w:rPr>
            </w:pPr>
          </w:p>
          <w:p w14:paraId="011E2621" w14:textId="77777777" w:rsidR="006D3906" w:rsidRDefault="006D3906" w:rsidP="006D3906">
            <w:pPr>
              <w:rPr>
                <w:rFonts w:ascii="Arial" w:hAnsi="Arial" w:cs="Arial"/>
              </w:rPr>
            </w:pPr>
            <w:r w:rsidRPr="006D3906">
              <w:rPr>
                <w:rFonts w:ascii="Arial" w:hAnsi="Arial" w:cs="Arial"/>
              </w:rPr>
              <w:t xml:space="preserve">The panel learnt that all staff undertaking clinical assessments for the Division are GDC-registered. Staff undertaking non-clinical assessments of undergraduate students are experienced members of the research and teaching team. </w:t>
            </w:r>
          </w:p>
          <w:p w14:paraId="736835E9" w14:textId="77777777" w:rsidR="006D3906" w:rsidRPr="006D3906" w:rsidRDefault="006D3906" w:rsidP="006D3906">
            <w:pPr>
              <w:rPr>
                <w:rFonts w:ascii="Arial" w:hAnsi="Arial" w:cs="Arial"/>
              </w:rPr>
            </w:pPr>
          </w:p>
          <w:p w14:paraId="7CA96CDE" w14:textId="39C54067" w:rsidR="006D3906" w:rsidRPr="006D3906" w:rsidRDefault="006D3906" w:rsidP="006D3906">
            <w:pPr>
              <w:rPr>
                <w:rFonts w:ascii="Arial" w:hAnsi="Arial" w:cs="Arial"/>
              </w:rPr>
            </w:pPr>
            <w:r w:rsidRPr="006D3906">
              <w:rPr>
                <w:rFonts w:ascii="Arial" w:hAnsi="Arial" w:cs="Arial"/>
              </w:rPr>
              <w:t>The Division explained some of the process</w:t>
            </w:r>
            <w:r w:rsidR="007F6211">
              <w:rPr>
                <w:rFonts w:ascii="Arial" w:hAnsi="Arial" w:cs="Arial"/>
              </w:rPr>
              <w:t xml:space="preserve">es in place </w:t>
            </w:r>
            <w:r w:rsidRPr="006D3906">
              <w:rPr>
                <w:rFonts w:ascii="Arial" w:hAnsi="Arial" w:cs="Arial"/>
              </w:rPr>
              <w:t>for calibration</w:t>
            </w:r>
            <w:r w:rsidR="00327708">
              <w:rPr>
                <w:rFonts w:ascii="Arial" w:hAnsi="Arial" w:cs="Arial"/>
              </w:rPr>
              <w:t xml:space="preserve"> of assessments</w:t>
            </w:r>
            <w:r w:rsidRPr="006D3906">
              <w:rPr>
                <w:rFonts w:ascii="Arial" w:hAnsi="Arial" w:cs="Arial"/>
              </w:rPr>
              <w:t xml:space="preserve">. </w:t>
            </w:r>
          </w:p>
          <w:p w14:paraId="3552EF56" w14:textId="2EBFA401" w:rsidR="00A00D5D" w:rsidRPr="00CC37A8" w:rsidRDefault="006D3906" w:rsidP="00A00D5D">
            <w:pPr>
              <w:pStyle w:val="pf0"/>
              <w:rPr>
                <w:rFonts w:ascii="Arial" w:hAnsi="Arial" w:cs="Arial"/>
                <w:sz w:val="22"/>
                <w:szCs w:val="22"/>
              </w:rPr>
            </w:pPr>
            <w:r w:rsidRPr="00CC37A8">
              <w:rPr>
                <w:rFonts w:ascii="Arial" w:hAnsi="Arial" w:cs="Arial"/>
                <w:sz w:val="22"/>
                <w:szCs w:val="22"/>
              </w:rPr>
              <w:t xml:space="preserve">The panel noted that some </w:t>
            </w:r>
            <w:r w:rsidR="004623DF" w:rsidRPr="00CC37A8">
              <w:rPr>
                <w:rFonts w:ascii="Arial" w:hAnsi="Arial" w:cs="Arial"/>
                <w:sz w:val="22"/>
                <w:szCs w:val="22"/>
              </w:rPr>
              <w:t xml:space="preserve">EEs </w:t>
            </w:r>
            <w:r w:rsidRPr="00CC37A8">
              <w:rPr>
                <w:rFonts w:ascii="Arial" w:hAnsi="Arial" w:cs="Arial"/>
                <w:sz w:val="22"/>
                <w:szCs w:val="22"/>
              </w:rPr>
              <w:t>had remaining concerns about standardisation and calibration</w:t>
            </w:r>
            <w:r w:rsidR="00137E8F" w:rsidRPr="00CC37A8">
              <w:rPr>
                <w:rFonts w:ascii="Arial" w:hAnsi="Arial" w:cs="Arial"/>
                <w:sz w:val="22"/>
                <w:szCs w:val="22"/>
              </w:rPr>
              <w:t xml:space="preserve"> of examiners</w:t>
            </w:r>
            <w:r w:rsidRPr="00CC37A8">
              <w:rPr>
                <w:rFonts w:ascii="Arial" w:hAnsi="Arial" w:cs="Arial"/>
                <w:sz w:val="22"/>
                <w:szCs w:val="22"/>
              </w:rPr>
              <w:t xml:space="preserve">. There was a recommendation that consideration should be given to the calibration </w:t>
            </w:r>
            <w:r w:rsidR="00327708" w:rsidRPr="00CC37A8">
              <w:rPr>
                <w:rFonts w:ascii="Arial" w:hAnsi="Arial" w:cs="Arial"/>
                <w:sz w:val="22"/>
                <w:szCs w:val="22"/>
              </w:rPr>
              <w:t xml:space="preserve">of the </w:t>
            </w:r>
            <w:r w:rsidRPr="00CC37A8">
              <w:rPr>
                <w:rFonts w:ascii="Arial" w:hAnsi="Arial" w:cs="Arial"/>
                <w:sz w:val="22"/>
                <w:szCs w:val="22"/>
              </w:rPr>
              <w:t xml:space="preserve">assessment team given that they come from differing roles. The Division </w:t>
            </w:r>
            <w:r w:rsidR="00690917" w:rsidRPr="00CC37A8">
              <w:rPr>
                <w:rFonts w:ascii="Arial" w:hAnsi="Arial" w:cs="Arial"/>
                <w:sz w:val="22"/>
                <w:szCs w:val="22"/>
              </w:rPr>
              <w:t xml:space="preserve">has </w:t>
            </w:r>
            <w:r w:rsidRPr="00CC37A8">
              <w:rPr>
                <w:rFonts w:ascii="Arial" w:hAnsi="Arial" w:cs="Arial"/>
                <w:sz w:val="22"/>
                <w:szCs w:val="22"/>
              </w:rPr>
              <w:t xml:space="preserve">agreed to consider this. </w:t>
            </w:r>
            <w:r w:rsidR="00A00D5D" w:rsidRPr="00CC37A8">
              <w:rPr>
                <w:rFonts w:ascii="Arial" w:hAnsi="Arial" w:cs="Arial"/>
                <w:sz w:val="22"/>
                <w:szCs w:val="22"/>
              </w:rPr>
              <w:t xml:space="preserve">We noted that the </w:t>
            </w:r>
            <w:r w:rsidR="00A00D5D" w:rsidRPr="00CC37A8">
              <w:rPr>
                <w:rStyle w:val="cf01"/>
                <w:rFonts w:ascii="Arial" w:hAnsi="Arial" w:cs="Arial"/>
                <w:sz w:val="22"/>
                <w:szCs w:val="22"/>
              </w:rPr>
              <w:t xml:space="preserve">Division has already made some progress in this with the production of online calibration training videos. </w:t>
            </w:r>
            <w:r w:rsidR="00470172" w:rsidRPr="00CC37A8">
              <w:rPr>
                <w:rStyle w:val="cf01"/>
                <w:rFonts w:ascii="Arial" w:hAnsi="Arial" w:cs="Arial"/>
                <w:sz w:val="22"/>
                <w:szCs w:val="22"/>
              </w:rPr>
              <w:t xml:space="preserve">The panel recommend that they </w:t>
            </w:r>
            <w:r w:rsidR="00470172" w:rsidRPr="00CC37A8">
              <w:rPr>
                <w:rStyle w:val="cf01"/>
                <w:rFonts w:ascii="Arial" w:hAnsi="Arial" w:cs="Arial"/>
                <w:sz w:val="22"/>
                <w:szCs w:val="22"/>
              </w:rPr>
              <w:lastRenderedPageBreak/>
              <w:t>develop this further</w:t>
            </w:r>
            <w:r w:rsidR="00753CA5" w:rsidRPr="00CC37A8">
              <w:rPr>
                <w:rStyle w:val="cf01"/>
                <w:rFonts w:ascii="Arial" w:hAnsi="Arial" w:cs="Arial"/>
                <w:sz w:val="22"/>
                <w:szCs w:val="22"/>
              </w:rPr>
              <w:t xml:space="preserve"> by </w:t>
            </w:r>
            <w:r w:rsidR="00A00D5D" w:rsidRPr="00CC37A8">
              <w:rPr>
                <w:rStyle w:val="cf01"/>
                <w:rFonts w:ascii="Arial" w:hAnsi="Arial" w:cs="Arial"/>
                <w:sz w:val="22"/>
                <w:szCs w:val="22"/>
              </w:rPr>
              <w:t>considering in</w:t>
            </w:r>
            <w:r w:rsidR="00753CA5" w:rsidRPr="00CC37A8">
              <w:rPr>
                <w:rStyle w:val="cf01"/>
                <w:rFonts w:ascii="Arial" w:hAnsi="Arial" w:cs="Arial"/>
                <w:sz w:val="22"/>
                <w:szCs w:val="22"/>
              </w:rPr>
              <w:t>-</w:t>
            </w:r>
            <w:r w:rsidR="00A00D5D" w:rsidRPr="00CC37A8">
              <w:rPr>
                <w:rStyle w:val="cf01"/>
                <w:rFonts w:ascii="Arial" w:hAnsi="Arial" w:cs="Arial"/>
                <w:sz w:val="22"/>
                <w:szCs w:val="22"/>
              </w:rPr>
              <w:t>person calibration of both examiners and actors used in OSCEs.</w:t>
            </w:r>
          </w:p>
          <w:p w14:paraId="46458F2A" w14:textId="1ED32187" w:rsidR="006D3906" w:rsidRPr="006D3906" w:rsidRDefault="006D3906" w:rsidP="006D3906">
            <w:pPr>
              <w:rPr>
                <w:rFonts w:ascii="Arial" w:eastAsia="Calibri" w:hAnsi="Arial" w:cs="Arial"/>
                <w:color w:val="000000" w:themeColor="text1"/>
              </w:rPr>
            </w:pPr>
            <w:r w:rsidRPr="006D3906">
              <w:rPr>
                <w:rFonts w:ascii="Arial" w:eastAsia="Calibri" w:hAnsi="Arial" w:cs="Arial"/>
                <w:color w:val="000000" w:themeColor="text1"/>
              </w:rPr>
              <w:t xml:space="preserve">This Requirement is considered to be Partly Met. </w:t>
            </w:r>
          </w:p>
          <w:p w14:paraId="5935EDAA" w14:textId="77777777" w:rsidR="00F4128A" w:rsidRPr="000C2406" w:rsidRDefault="00F4128A" w:rsidP="000C2406">
            <w:pPr>
              <w:rPr>
                <w:rFonts w:ascii="Arial" w:eastAsia="Calibri" w:hAnsi="Arial" w:cs="Arial"/>
                <w:b/>
                <w:i/>
                <w:color w:val="000000" w:themeColor="text1"/>
              </w:rPr>
            </w:pPr>
          </w:p>
          <w:p w14:paraId="799D554E" w14:textId="0ADAEEE5" w:rsidR="00E2148E" w:rsidRPr="000C2406" w:rsidRDefault="00E2148E" w:rsidP="000C2406">
            <w:pPr>
              <w:rPr>
                <w:rFonts w:ascii="Arial" w:eastAsia="Calibri" w:hAnsi="Arial" w:cs="Arial"/>
                <w:b/>
                <w:i/>
                <w:color w:val="000000" w:themeColor="text1"/>
              </w:rPr>
            </w:pPr>
            <w:r w:rsidRPr="000C2406">
              <w:rPr>
                <w:rFonts w:ascii="Arial" w:eastAsia="Calibri" w:hAnsi="Arial" w:cs="Arial"/>
                <w:b/>
                <w:color w:val="000000" w:themeColor="text1"/>
              </w:rPr>
              <w:t>Requirement 20: Providers must ask external examiners to report on the extent to which assessment processes are rigorous, set at the correct standard, ensure equity of treatment for students and have been fairly conducted. The responsibilities of the external examiners must be clearly documented</w:t>
            </w:r>
            <w:r w:rsidRPr="000079DB">
              <w:rPr>
                <w:rFonts w:ascii="Arial" w:eastAsia="Calibri" w:hAnsi="Arial" w:cs="Arial"/>
                <w:b/>
                <w:color w:val="000000" w:themeColor="text1"/>
              </w:rPr>
              <w:t>. (</w:t>
            </w:r>
            <w:r w:rsidRPr="000079DB">
              <w:rPr>
                <w:rFonts w:ascii="Arial" w:eastAsia="Calibri" w:hAnsi="Arial" w:cs="Arial"/>
                <w:b/>
                <w:i/>
                <w:color w:val="000000" w:themeColor="text1"/>
              </w:rPr>
              <w:t>Requirement Met)</w:t>
            </w:r>
            <w:r w:rsidR="000079DB" w:rsidRPr="000079DB">
              <w:rPr>
                <w:rFonts w:ascii="Arial" w:eastAsia="Calibri" w:hAnsi="Arial" w:cs="Arial"/>
                <w:b/>
                <w:i/>
                <w:color w:val="000000" w:themeColor="text1"/>
              </w:rPr>
              <w:t>.</w:t>
            </w:r>
          </w:p>
          <w:p w14:paraId="5429B8E3" w14:textId="77777777" w:rsidR="000845B0" w:rsidRPr="000C2406" w:rsidRDefault="000845B0" w:rsidP="000C2406">
            <w:pPr>
              <w:rPr>
                <w:rFonts w:ascii="Arial" w:eastAsia="Calibri" w:hAnsi="Arial" w:cs="Arial"/>
                <w:b/>
                <w:i/>
                <w:color w:val="000000" w:themeColor="text1"/>
              </w:rPr>
            </w:pPr>
          </w:p>
          <w:p w14:paraId="0BD58413" w14:textId="494BF624" w:rsidR="000F05F4" w:rsidRDefault="000F05F4" w:rsidP="000F05F4">
            <w:pPr>
              <w:rPr>
                <w:rFonts w:ascii="Arial" w:hAnsi="Arial" w:cs="Arial"/>
                <w:bCs/>
                <w:iCs/>
              </w:rPr>
            </w:pPr>
            <w:r w:rsidRPr="000F05F4">
              <w:rPr>
                <w:rFonts w:ascii="Arial" w:eastAsia="Calibri" w:hAnsi="Arial" w:cs="Arial"/>
                <w:bCs/>
                <w:iCs/>
                <w:color w:val="000000" w:themeColor="text1"/>
              </w:rPr>
              <w:t xml:space="preserve">The Division explained that the </w:t>
            </w:r>
            <w:r w:rsidRPr="000F05F4">
              <w:rPr>
                <w:rFonts w:ascii="Arial" w:hAnsi="Arial" w:cs="Arial"/>
                <w:bCs/>
                <w:iCs/>
              </w:rPr>
              <w:t xml:space="preserve">University’s Taught Programme Enhancement team in the central Teaching and Learning Delivery office (TLD) oversees the processes for nominating, appointing, and circulating </w:t>
            </w:r>
            <w:r w:rsidR="00DF02B8">
              <w:rPr>
                <w:rFonts w:ascii="Arial" w:hAnsi="Arial" w:cs="Arial"/>
                <w:bCs/>
                <w:iCs/>
              </w:rPr>
              <w:t xml:space="preserve">EE </w:t>
            </w:r>
            <w:r w:rsidRPr="000F05F4">
              <w:rPr>
                <w:rFonts w:ascii="Arial" w:hAnsi="Arial" w:cs="Arial"/>
                <w:bCs/>
                <w:iCs/>
              </w:rPr>
              <w:t xml:space="preserve">reports. The programme team considers and acts on any EE comments formally responds to them. </w:t>
            </w:r>
          </w:p>
          <w:p w14:paraId="31409CDF" w14:textId="77777777" w:rsidR="000F05F4" w:rsidRPr="000F05F4" w:rsidRDefault="000F05F4" w:rsidP="000F05F4">
            <w:pPr>
              <w:rPr>
                <w:rFonts w:ascii="Arial" w:hAnsi="Arial" w:cs="Arial"/>
                <w:bCs/>
                <w:iCs/>
              </w:rPr>
            </w:pPr>
          </w:p>
          <w:p w14:paraId="57A4024A" w14:textId="4F7C98CD" w:rsidR="000F05F4" w:rsidRDefault="000F05F4" w:rsidP="000F05F4">
            <w:pPr>
              <w:rPr>
                <w:rFonts w:ascii="Arial" w:eastAsia="Times New Roman" w:hAnsi="Arial" w:cs="Arial"/>
                <w:bCs/>
                <w:iCs/>
              </w:rPr>
            </w:pPr>
            <w:r w:rsidRPr="000F05F4">
              <w:rPr>
                <w:rFonts w:ascii="Arial" w:eastAsia="Times New Roman" w:hAnsi="Arial" w:cs="Arial"/>
                <w:bCs/>
                <w:iCs/>
              </w:rPr>
              <w:t xml:space="preserve">The panel had sight of a good range of EE reports. The reports were generally positive and we saw evidence of improvements </w:t>
            </w:r>
            <w:r w:rsidR="0065726B">
              <w:rPr>
                <w:rFonts w:ascii="Arial" w:eastAsia="Times New Roman" w:hAnsi="Arial" w:cs="Arial"/>
                <w:bCs/>
                <w:iCs/>
              </w:rPr>
              <w:t xml:space="preserve">as a result of these </w:t>
            </w:r>
            <w:r w:rsidRPr="000F05F4">
              <w:rPr>
                <w:rFonts w:ascii="Arial" w:eastAsia="Times New Roman" w:hAnsi="Arial" w:cs="Arial"/>
                <w:bCs/>
                <w:iCs/>
              </w:rPr>
              <w:t xml:space="preserve">in the assessment systems and professional services team. </w:t>
            </w:r>
          </w:p>
          <w:p w14:paraId="66C829B3" w14:textId="77777777" w:rsidR="000F05F4" w:rsidRDefault="000F05F4" w:rsidP="000F05F4">
            <w:pPr>
              <w:rPr>
                <w:rFonts w:ascii="Arial" w:eastAsia="Times New Roman" w:hAnsi="Arial" w:cs="Arial"/>
                <w:bCs/>
                <w:iCs/>
              </w:rPr>
            </w:pPr>
          </w:p>
          <w:p w14:paraId="19387CC9" w14:textId="7DFF3C77" w:rsidR="000F05F4" w:rsidRPr="000F05F4" w:rsidRDefault="000F05F4" w:rsidP="000F05F4">
            <w:pPr>
              <w:rPr>
                <w:rFonts w:ascii="Arial" w:eastAsia="Times New Roman" w:hAnsi="Arial" w:cs="Arial"/>
                <w:bCs/>
                <w:iCs/>
              </w:rPr>
            </w:pPr>
            <w:r w:rsidRPr="000F05F4">
              <w:rPr>
                <w:rFonts w:ascii="Arial" w:eastAsia="Times New Roman" w:hAnsi="Arial" w:cs="Arial"/>
                <w:bCs/>
                <w:iCs/>
              </w:rPr>
              <w:t xml:space="preserve">We consider that the EEs should </w:t>
            </w:r>
            <w:r w:rsidR="00F4620F">
              <w:rPr>
                <w:rFonts w:ascii="Arial" w:eastAsia="Times New Roman" w:hAnsi="Arial" w:cs="Arial"/>
                <w:bCs/>
                <w:iCs/>
              </w:rPr>
              <w:t xml:space="preserve">have </w:t>
            </w:r>
            <w:r w:rsidRPr="000F05F4">
              <w:rPr>
                <w:rFonts w:ascii="Arial" w:eastAsia="Times New Roman" w:hAnsi="Arial" w:cs="Arial"/>
                <w:bCs/>
                <w:iCs/>
              </w:rPr>
              <w:t xml:space="preserve">full access to the papers prior to the exam and that an EE should be present at sign-up and sign-off meetings. </w:t>
            </w:r>
            <w:r w:rsidR="0065726B">
              <w:rPr>
                <w:rFonts w:ascii="Arial" w:eastAsia="Times New Roman" w:hAnsi="Arial" w:cs="Arial"/>
                <w:bCs/>
                <w:iCs/>
              </w:rPr>
              <w:t xml:space="preserve">At the sign up meeting we observed the EE was unable to attend and a recording of the meeting was being sent to them to review.  </w:t>
            </w:r>
          </w:p>
          <w:p w14:paraId="1C1D2B51" w14:textId="77777777" w:rsidR="000F05F4" w:rsidRDefault="000F05F4" w:rsidP="000F05F4">
            <w:pPr>
              <w:rPr>
                <w:rFonts w:ascii="Arial" w:eastAsia="Times New Roman" w:hAnsi="Arial" w:cs="Arial"/>
                <w:bCs/>
                <w:iCs/>
              </w:rPr>
            </w:pPr>
          </w:p>
          <w:p w14:paraId="5A241B48" w14:textId="5A52410B" w:rsidR="000F05F4" w:rsidRPr="000F05F4" w:rsidRDefault="000F05F4" w:rsidP="000F05F4">
            <w:pPr>
              <w:rPr>
                <w:rFonts w:ascii="Arial" w:eastAsia="Calibri" w:hAnsi="Arial" w:cs="Arial"/>
                <w:bCs/>
                <w:iCs/>
                <w:color w:val="000000" w:themeColor="text1"/>
              </w:rPr>
            </w:pPr>
            <w:r w:rsidRPr="000F05F4">
              <w:rPr>
                <w:rFonts w:ascii="Arial" w:eastAsia="Calibri" w:hAnsi="Arial" w:cs="Arial"/>
                <w:bCs/>
                <w:iCs/>
                <w:color w:val="000000" w:themeColor="text1"/>
              </w:rPr>
              <w:t>This Requirement is considered to be Met.</w:t>
            </w:r>
          </w:p>
          <w:p w14:paraId="1B32C40A" w14:textId="77777777" w:rsidR="00FD6775" w:rsidRPr="000C2406" w:rsidRDefault="00FD6775" w:rsidP="000C2406">
            <w:pPr>
              <w:rPr>
                <w:rFonts w:ascii="Arial" w:eastAsia="Calibri" w:hAnsi="Arial" w:cs="Arial"/>
                <w:b/>
                <w:iCs/>
                <w:color w:val="000000" w:themeColor="text1"/>
              </w:rPr>
            </w:pPr>
          </w:p>
          <w:p w14:paraId="6228480C" w14:textId="1DB339B3" w:rsidR="00E2148E" w:rsidRPr="000C2406" w:rsidRDefault="00E2148E" w:rsidP="000C2406">
            <w:pPr>
              <w:rPr>
                <w:rFonts w:ascii="Arial" w:eastAsia="Calibri" w:hAnsi="Arial" w:cs="Arial"/>
                <w:color w:val="808080" w:themeColor="background1" w:themeShade="80"/>
              </w:rPr>
            </w:pPr>
            <w:r w:rsidRPr="000C2406">
              <w:rPr>
                <w:rFonts w:ascii="Arial" w:eastAsia="Calibri" w:hAnsi="Arial" w:cs="Arial"/>
                <w:b/>
                <w:color w:val="808080" w:themeColor="background1" w:themeShade="80"/>
              </w:rPr>
              <w:t xml:space="preserve">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 </w:t>
            </w:r>
          </w:p>
          <w:p w14:paraId="236E8538" w14:textId="77777777" w:rsidR="00E2148E" w:rsidRPr="000C2406" w:rsidRDefault="00E2148E" w:rsidP="000C2406">
            <w:pPr>
              <w:rPr>
                <w:rFonts w:ascii="Arial" w:eastAsia="Calibri" w:hAnsi="Arial" w:cs="Arial"/>
                <w:color w:val="000000" w:themeColor="text1"/>
              </w:rPr>
            </w:pPr>
          </w:p>
        </w:tc>
      </w:tr>
    </w:tbl>
    <w:p w14:paraId="51A7B01E" w14:textId="6B1CC1A7" w:rsidR="00CB6EEE" w:rsidRPr="000C2406" w:rsidRDefault="00CB6EEE" w:rsidP="000C2406">
      <w:pPr>
        <w:rPr>
          <w:rFonts w:ascii="Arial" w:hAnsi="Arial" w:cs="Arial"/>
          <w:b/>
          <w:color w:val="1F3864" w:themeColor="accent1" w:themeShade="80"/>
        </w:rPr>
        <w:sectPr w:rsidR="00CB6EEE" w:rsidRPr="000C2406" w:rsidSect="00C64533">
          <w:footerReference w:type="default" r:id="rId12"/>
          <w:pgSz w:w="11906" w:h="16838"/>
          <w:pgMar w:top="1440" w:right="1440" w:bottom="1440" w:left="1440" w:header="709" w:footer="709" w:gutter="0"/>
          <w:cols w:space="708"/>
          <w:docGrid w:linePitch="360"/>
        </w:sectPr>
      </w:pPr>
      <w:r w:rsidRPr="000C2406">
        <w:rPr>
          <w:rFonts w:ascii="Arial" w:hAnsi="Arial" w:cs="Arial"/>
          <w:b/>
          <w:color w:val="1F3864" w:themeColor="accent1" w:themeShade="80"/>
        </w:rPr>
        <w:lastRenderedPageBreak/>
        <w:br w:type="page"/>
      </w:r>
    </w:p>
    <w:p w14:paraId="58A9E1E2" w14:textId="28EAC581" w:rsidR="00DD37F6" w:rsidRPr="000C2406" w:rsidRDefault="004213EA" w:rsidP="000C2406">
      <w:pPr>
        <w:rPr>
          <w:rFonts w:ascii="Arial" w:hAnsi="Arial" w:cs="Arial"/>
          <w:b/>
          <w:color w:val="1F3864" w:themeColor="accent1" w:themeShade="80"/>
        </w:rPr>
      </w:pPr>
      <w:r w:rsidRPr="000C2406">
        <w:rPr>
          <w:rFonts w:ascii="Arial" w:hAnsi="Arial" w:cs="Arial"/>
          <w:b/>
          <w:color w:val="1F3864" w:themeColor="accent1" w:themeShade="80"/>
        </w:rPr>
        <w:lastRenderedPageBreak/>
        <w:t>Summary of Acti</w:t>
      </w:r>
      <w:r w:rsidR="00FA6320" w:rsidRPr="000C2406">
        <w:rPr>
          <w:rFonts w:ascii="Arial" w:hAnsi="Arial" w:cs="Arial"/>
          <w:b/>
          <w:color w:val="1F3864" w:themeColor="accent1" w:themeShade="80"/>
        </w:rPr>
        <w:t>o</w:t>
      </w:r>
      <w:r w:rsidR="00BE085C" w:rsidRPr="000C2406">
        <w:rPr>
          <w:rFonts w:ascii="Arial" w:hAnsi="Arial" w:cs="Arial"/>
          <w:b/>
          <w:color w:val="1F3864" w:themeColor="accent1" w:themeShade="80"/>
        </w:rPr>
        <w:t>n</w:t>
      </w:r>
    </w:p>
    <w:tbl>
      <w:tblPr>
        <w:tblStyle w:val="TableGrid"/>
        <w:tblW w:w="0" w:type="auto"/>
        <w:tblLook w:val="04A0" w:firstRow="1" w:lastRow="0" w:firstColumn="1" w:lastColumn="0" w:noHBand="0" w:noVBand="1"/>
      </w:tblPr>
      <w:tblGrid>
        <w:gridCol w:w="1129"/>
        <w:gridCol w:w="4966"/>
        <w:gridCol w:w="5667"/>
        <w:gridCol w:w="2186"/>
      </w:tblGrid>
      <w:tr w:rsidR="00DD37F6" w:rsidRPr="000C2406" w14:paraId="53E9ECA7" w14:textId="77777777" w:rsidTr="002B3914">
        <w:tc>
          <w:tcPr>
            <w:tcW w:w="1129" w:type="dxa"/>
            <w:shd w:val="clear" w:color="auto" w:fill="2F5496" w:themeFill="accent1" w:themeFillShade="BF"/>
          </w:tcPr>
          <w:p w14:paraId="56DC5830" w14:textId="725BAAF4" w:rsidR="00DD37F6" w:rsidRPr="000C2406" w:rsidRDefault="0000445E" w:rsidP="000C2406">
            <w:pPr>
              <w:rPr>
                <w:rFonts w:ascii="Arial" w:hAnsi="Arial" w:cs="Arial"/>
                <w:b/>
                <w:color w:val="FFFFFF" w:themeColor="background1"/>
              </w:rPr>
            </w:pPr>
            <w:r w:rsidRPr="000C2406">
              <w:rPr>
                <w:rFonts w:ascii="Arial" w:hAnsi="Arial" w:cs="Arial"/>
                <w:b/>
                <w:color w:val="FFFFFF" w:themeColor="background1"/>
              </w:rPr>
              <w:t>Req</w:t>
            </w:r>
            <w:r w:rsidR="00CB6EEE" w:rsidRPr="000C2406">
              <w:rPr>
                <w:rFonts w:ascii="Arial" w:hAnsi="Arial" w:cs="Arial"/>
                <w:b/>
                <w:color w:val="FFFFFF" w:themeColor="background1"/>
              </w:rPr>
              <w:t>uire</w:t>
            </w:r>
            <w:r w:rsidR="002B3914">
              <w:rPr>
                <w:rFonts w:ascii="Arial" w:hAnsi="Arial" w:cs="Arial"/>
                <w:b/>
                <w:color w:val="FFFFFF" w:themeColor="background1"/>
              </w:rPr>
              <w:t>-</w:t>
            </w:r>
            <w:r w:rsidR="00CB6EEE" w:rsidRPr="000C2406">
              <w:rPr>
                <w:rFonts w:ascii="Arial" w:hAnsi="Arial" w:cs="Arial"/>
                <w:b/>
                <w:color w:val="FFFFFF" w:themeColor="background1"/>
              </w:rPr>
              <w:t>ment</w:t>
            </w:r>
            <w:r w:rsidR="00EA2031" w:rsidRPr="000C2406">
              <w:rPr>
                <w:rFonts w:ascii="Arial" w:hAnsi="Arial" w:cs="Arial"/>
                <w:b/>
                <w:color w:val="FFFFFF" w:themeColor="background1"/>
              </w:rPr>
              <w:t xml:space="preserve"> </w:t>
            </w:r>
            <w:r w:rsidR="0098457E" w:rsidRPr="000C2406">
              <w:rPr>
                <w:rFonts w:ascii="Arial" w:hAnsi="Arial" w:cs="Arial"/>
                <w:b/>
                <w:color w:val="FFFFFF" w:themeColor="background1"/>
              </w:rPr>
              <w:t>number</w:t>
            </w:r>
          </w:p>
        </w:tc>
        <w:tc>
          <w:tcPr>
            <w:tcW w:w="4966" w:type="dxa"/>
            <w:shd w:val="clear" w:color="auto" w:fill="2F5496" w:themeFill="accent1" w:themeFillShade="BF"/>
          </w:tcPr>
          <w:p w14:paraId="5E301E19" w14:textId="5C386771" w:rsidR="00DD37F6" w:rsidRPr="000C2406" w:rsidRDefault="0000445E" w:rsidP="000C2406">
            <w:pPr>
              <w:rPr>
                <w:rFonts w:ascii="Arial" w:hAnsi="Arial" w:cs="Arial"/>
                <w:b/>
                <w:color w:val="FFFFFF" w:themeColor="background1"/>
              </w:rPr>
            </w:pPr>
            <w:r w:rsidRPr="000C2406">
              <w:rPr>
                <w:rFonts w:ascii="Arial" w:hAnsi="Arial" w:cs="Arial"/>
                <w:b/>
                <w:color w:val="FFFFFF" w:themeColor="background1"/>
              </w:rPr>
              <w:t>Action</w:t>
            </w:r>
          </w:p>
        </w:tc>
        <w:tc>
          <w:tcPr>
            <w:tcW w:w="5667" w:type="dxa"/>
            <w:shd w:val="clear" w:color="auto" w:fill="2F5496" w:themeFill="accent1" w:themeFillShade="BF"/>
          </w:tcPr>
          <w:p w14:paraId="76FF9E2A" w14:textId="7DABBE35" w:rsidR="00DD37F6" w:rsidRPr="000C2406" w:rsidRDefault="0000445E" w:rsidP="000C2406">
            <w:pPr>
              <w:rPr>
                <w:rFonts w:ascii="Arial" w:hAnsi="Arial" w:cs="Arial"/>
                <w:b/>
                <w:color w:val="FFFFFF" w:themeColor="background1"/>
              </w:rPr>
            </w:pPr>
            <w:r w:rsidRPr="000C2406">
              <w:rPr>
                <w:rFonts w:ascii="Arial" w:hAnsi="Arial" w:cs="Arial"/>
                <w:b/>
                <w:color w:val="FFFFFF" w:themeColor="background1"/>
              </w:rPr>
              <w:t xml:space="preserve">Observations </w:t>
            </w:r>
            <w:r w:rsidR="00EA2031" w:rsidRPr="000C2406">
              <w:rPr>
                <w:rFonts w:ascii="Arial" w:hAnsi="Arial" w:cs="Arial"/>
                <w:b/>
                <w:color w:val="FFFFFF" w:themeColor="background1"/>
              </w:rPr>
              <w:t>&amp; response from Provider</w:t>
            </w:r>
          </w:p>
        </w:tc>
        <w:tc>
          <w:tcPr>
            <w:tcW w:w="2186" w:type="dxa"/>
            <w:shd w:val="clear" w:color="auto" w:fill="2F5496" w:themeFill="accent1" w:themeFillShade="BF"/>
          </w:tcPr>
          <w:p w14:paraId="47639F7A" w14:textId="540B9E00" w:rsidR="00DD37F6" w:rsidRPr="000C2406" w:rsidRDefault="00EA2031" w:rsidP="000C2406">
            <w:pPr>
              <w:rPr>
                <w:rFonts w:ascii="Arial" w:hAnsi="Arial" w:cs="Arial"/>
                <w:b/>
                <w:color w:val="FFFFFF" w:themeColor="background1"/>
              </w:rPr>
            </w:pPr>
            <w:r w:rsidRPr="000C2406">
              <w:rPr>
                <w:rFonts w:ascii="Arial" w:hAnsi="Arial" w:cs="Arial"/>
                <w:b/>
                <w:color w:val="FFFFFF" w:themeColor="background1"/>
              </w:rPr>
              <w:t>Due date</w:t>
            </w:r>
          </w:p>
        </w:tc>
      </w:tr>
      <w:tr w:rsidR="0098457E" w:rsidRPr="000C2406" w14:paraId="3F5E5268" w14:textId="77777777" w:rsidTr="002B3914">
        <w:tc>
          <w:tcPr>
            <w:tcW w:w="1129" w:type="dxa"/>
            <w:shd w:val="clear" w:color="auto" w:fill="FFFFFF" w:themeFill="background1"/>
          </w:tcPr>
          <w:p w14:paraId="1E71525B" w14:textId="7FF631F3" w:rsidR="0098457E" w:rsidRPr="000C2406" w:rsidRDefault="00C71C25" w:rsidP="000C2406">
            <w:pPr>
              <w:rPr>
                <w:rFonts w:ascii="Arial" w:hAnsi="Arial" w:cs="Arial"/>
              </w:rPr>
            </w:pPr>
            <w:r w:rsidRPr="000C2406">
              <w:rPr>
                <w:rFonts w:ascii="Arial" w:hAnsi="Arial" w:cs="Arial"/>
              </w:rPr>
              <w:t>4</w:t>
            </w:r>
          </w:p>
        </w:tc>
        <w:tc>
          <w:tcPr>
            <w:tcW w:w="4966" w:type="dxa"/>
            <w:shd w:val="clear" w:color="auto" w:fill="FFFFFF" w:themeFill="background1"/>
          </w:tcPr>
          <w:p w14:paraId="37C79D7C" w14:textId="6AEFB2C5" w:rsidR="00301177" w:rsidRPr="00301177" w:rsidRDefault="00301177" w:rsidP="00301177">
            <w:pPr>
              <w:rPr>
                <w:rFonts w:ascii="Arial" w:hAnsi="Arial" w:cs="Arial"/>
              </w:rPr>
            </w:pPr>
            <w:r w:rsidRPr="00301177">
              <w:rPr>
                <w:rFonts w:ascii="Arial" w:hAnsi="Arial" w:cs="Arial"/>
              </w:rPr>
              <w:t>1.</w:t>
            </w:r>
            <w:r>
              <w:rPr>
                <w:rFonts w:ascii="Arial" w:hAnsi="Arial" w:cs="Arial"/>
              </w:rPr>
              <w:t xml:space="preserve"> </w:t>
            </w:r>
            <w:r w:rsidRPr="00301177">
              <w:rPr>
                <w:rFonts w:ascii="Arial" w:hAnsi="Arial" w:cs="Arial"/>
              </w:rPr>
              <w:t xml:space="preserve">The </w:t>
            </w:r>
            <w:r w:rsidR="00C4259F">
              <w:rPr>
                <w:rFonts w:ascii="Arial" w:hAnsi="Arial" w:cs="Arial"/>
              </w:rPr>
              <w:t>Division</w:t>
            </w:r>
            <w:r w:rsidRPr="00301177">
              <w:rPr>
                <w:rFonts w:ascii="Arial" w:hAnsi="Arial" w:cs="Arial"/>
              </w:rPr>
              <w:t xml:space="preserve"> should c</w:t>
            </w:r>
            <w:r w:rsidRPr="00301177">
              <w:rPr>
                <w:rStyle w:val="ui-provider"/>
                <w:rFonts w:ascii="Arial" w:hAnsi="Arial" w:cs="Arial"/>
              </w:rPr>
              <w:t xml:space="preserve">ontinue to work on the development and implementation of the new staff to student supervision policy, covering all areas of clinical work and the various outreach centres. </w:t>
            </w:r>
          </w:p>
          <w:p w14:paraId="7C7142A0" w14:textId="78C4FA6A" w:rsidR="0098457E" w:rsidRPr="00AA2F54" w:rsidRDefault="0098457E" w:rsidP="00301177">
            <w:pPr>
              <w:pStyle w:val="ListParagraph"/>
              <w:spacing w:after="0" w:line="240" w:lineRule="auto"/>
              <w:rPr>
                <w:rFonts w:ascii="Arial" w:hAnsi="Arial" w:cs="Arial"/>
              </w:rPr>
            </w:pPr>
          </w:p>
        </w:tc>
        <w:tc>
          <w:tcPr>
            <w:tcW w:w="5667" w:type="dxa"/>
            <w:shd w:val="clear" w:color="auto" w:fill="FFFFFF" w:themeFill="background1"/>
          </w:tcPr>
          <w:p w14:paraId="2015DE9A" w14:textId="77777777" w:rsidR="0098457E" w:rsidRPr="000C2406" w:rsidRDefault="0098457E" w:rsidP="000C2406">
            <w:pPr>
              <w:rPr>
                <w:rFonts w:ascii="Arial" w:hAnsi="Arial" w:cs="Arial"/>
              </w:rPr>
            </w:pPr>
          </w:p>
        </w:tc>
        <w:tc>
          <w:tcPr>
            <w:tcW w:w="2186" w:type="dxa"/>
            <w:shd w:val="clear" w:color="auto" w:fill="FFFFFF" w:themeFill="background1"/>
          </w:tcPr>
          <w:p w14:paraId="020971C5" w14:textId="1643C2EB" w:rsidR="0098457E" w:rsidRPr="00C56EB7" w:rsidRDefault="00C56EB7" w:rsidP="000C2406">
            <w:pPr>
              <w:rPr>
                <w:rFonts w:ascii="Arial" w:hAnsi="Arial" w:cs="Arial"/>
                <w:bCs/>
              </w:rPr>
            </w:pPr>
            <w:r w:rsidRPr="00C56EB7">
              <w:rPr>
                <w:rFonts w:ascii="Arial" w:hAnsi="Arial" w:cs="Arial"/>
                <w:bCs/>
                <w:color w:val="000000" w:themeColor="text1"/>
              </w:rPr>
              <w:t>End of Quarter 4 of 2024</w:t>
            </w:r>
          </w:p>
        </w:tc>
      </w:tr>
      <w:tr w:rsidR="00476F75" w:rsidRPr="000C2406" w14:paraId="550FE654" w14:textId="77777777" w:rsidTr="002B3914">
        <w:tc>
          <w:tcPr>
            <w:tcW w:w="1129" w:type="dxa"/>
            <w:shd w:val="clear" w:color="auto" w:fill="FFFFFF" w:themeFill="background1"/>
          </w:tcPr>
          <w:p w14:paraId="4066E5F1" w14:textId="5E03F5A9" w:rsidR="00476F75" w:rsidRPr="000C2406" w:rsidRDefault="00476F75" w:rsidP="000C2406">
            <w:pPr>
              <w:rPr>
                <w:rFonts w:ascii="Arial" w:hAnsi="Arial" w:cs="Arial"/>
              </w:rPr>
            </w:pPr>
            <w:r w:rsidRPr="000C2406">
              <w:rPr>
                <w:rFonts w:ascii="Arial" w:hAnsi="Arial" w:cs="Arial"/>
              </w:rPr>
              <w:t>5</w:t>
            </w:r>
          </w:p>
        </w:tc>
        <w:tc>
          <w:tcPr>
            <w:tcW w:w="4966" w:type="dxa"/>
            <w:shd w:val="clear" w:color="auto" w:fill="FFFFFF" w:themeFill="background1"/>
          </w:tcPr>
          <w:p w14:paraId="0613D61A" w14:textId="77777777" w:rsidR="000C50B4" w:rsidRDefault="002A5E47" w:rsidP="000C50B4">
            <w:pPr>
              <w:rPr>
                <w:rFonts w:ascii="Arial" w:hAnsi="Arial" w:cs="Arial"/>
                <w:color w:val="000000"/>
              </w:rPr>
            </w:pPr>
            <w:r>
              <w:rPr>
                <w:rFonts w:ascii="Arial" w:eastAsia="Calibri" w:hAnsi="Arial" w:cs="Arial"/>
                <w:color w:val="000000" w:themeColor="text1"/>
              </w:rPr>
              <w:t xml:space="preserve">2. </w:t>
            </w:r>
            <w:r w:rsidR="00AA2F54" w:rsidRPr="002A5E47">
              <w:rPr>
                <w:rFonts w:ascii="Arial" w:eastAsia="Calibri" w:hAnsi="Arial" w:cs="Arial"/>
                <w:color w:val="000000" w:themeColor="text1"/>
              </w:rPr>
              <w:t>The Division should c</w:t>
            </w:r>
            <w:r w:rsidR="00AA2F54" w:rsidRPr="002A5E47">
              <w:rPr>
                <w:rFonts w:ascii="Arial" w:hAnsi="Arial" w:cs="Arial"/>
                <w:color w:val="000000"/>
              </w:rPr>
              <w:t xml:space="preserve">onsider a system to monitor </w:t>
            </w:r>
            <w:r w:rsidR="00492225">
              <w:rPr>
                <w:rFonts w:ascii="Arial" w:hAnsi="Arial" w:cs="Arial"/>
                <w:color w:val="000000"/>
              </w:rPr>
              <w:t xml:space="preserve">mandatory </w:t>
            </w:r>
            <w:r w:rsidR="00AA2F54" w:rsidRPr="002A5E47">
              <w:rPr>
                <w:rFonts w:ascii="Arial" w:hAnsi="Arial" w:cs="Arial"/>
                <w:color w:val="000000"/>
              </w:rPr>
              <w:t>staff training</w:t>
            </w:r>
            <w:r w:rsidR="007227A0">
              <w:rPr>
                <w:rFonts w:ascii="Arial" w:hAnsi="Arial" w:cs="Arial"/>
                <w:color w:val="000000"/>
              </w:rPr>
              <w:t xml:space="preserve">, including </w:t>
            </w:r>
            <w:r w:rsidR="000C50B4">
              <w:rPr>
                <w:rFonts w:ascii="Arial" w:hAnsi="Arial" w:cs="Arial"/>
                <w:color w:val="000000"/>
              </w:rPr>
              <w:t xml:space="preserve">EDI and </w:t>
            </w:r>
            <w:r w:rsidR="00AA2F54" w:rsidRPr="002A5E47">
              <w:rPr>
                <w:rFonts w:ascii="Arial" w:hAnsi="Arial" w:cs="Arial"/>
                <w:color w:val="000000"/>
              </w:rPr>
              <w:t>GDC registration.</w:t>
            </w:r>
            <w:r w:rsidR="00FB0E79">
              <w:rPr>
                <w:rFonts w:ascii="Arial" w:hAnsi="Arial" w:cs="Arial"/>
                <w:color w:val="000000"/>
              </w:rPr>
              <w:t xml:space="preserve"> </w:t>
            </w:r>
          </w:p>
          <w:p w14:paraId="46901CDA" w14:textId="19C718EC" w:rsidR="00476F75" w:rsidRPr="000C2406" w:rsidRDefault="00FB0E79" w:rsidP="000C50B4">
            <w:pPr>
              <w:rPr>
                <w:rStyle w:val="ui-provider"/>
                <w:rFonts w:ascii="Arial" w:hAnsi="Arial" w:cs="Arial"/>
              </w:rPr>
            </w:pPr>
            <w:r>
              <w:rPr>
                <w:rFonts w:ascii="Arial" w:hAnsi="Arial" w:cs="Arial"/>
                <w:color w:val="000000"/>
              </w:rPr>
              <w:t xml:space="preserve"> </w:t>
            </w:r>
          </w:p>
        </w:tc>
        <w:tc>
          <w:tcPr>
            <w:tcW w:w="5667" w:type="dxa"/>
            <w:shd w:val="clear" w:color="auto" w:fill="FFFFFF" w:themeFill="background1"/>
          </w:tcPr>
          <w:p w14:paraId="21AFA9EB" w14:textId="77777777" w:rsidR="00476F75" w:rsidRPr="000C2406" w:rsidRDefault="00476F75" w:rsidP="000C2406">
            <w:pPr>
              <w:rPr>
                <w:rFonts w:ascii="Arial" w:hAnsi="Arial" w:cs="Arial"/>
              </w:rPr>
            </w:pPr>
          </w:p>
        </w:tc>
        <w:tc>
          <w:tcPr>
            <w:tcW w:w="2186" w:type="dxa"/>
            <w:shd w:val="clear" w:color="auto" w:fill="FFFFFF" w:themeFill="background1"/>
          </w:tcPr>
          <w:p w14:paraId="6B16643A" w14:textId="673E7B7A" w:rsidR="00476F75" w:rsidRPr="000C2406" w:rsidRDefault="00C56EB7" w:rsidP="000C2406">
            <w:pPr>
              <w:rPr>
                <w:rFonts w:ascii="Arial" w:hAnsi="Arial" w:cs="Arial"/>
              </w:rPr>
            </w:pPr>
            <w:r w:rsidRPr="00C56EB7">
              <w:rPr>
                <w:rFonts w:ascii="Arial" w:hAnsi="Arial" w:cs="Arial"/>
                <w:bCs/>
                <w:color w:val="000000" w:themeColor="text1"/>
              </w:rPr>
              <w:t>End of Quarter 4 of 2024</w:t>
            </w:r>
          </w:p>
        </w:tc>
      </w:tr>
      <w:tr w:rsidR="00CC779E" w:rsidRPr="000C2406" w14:paraId="4E070C6E" w14:textId="77777777" w:rsidTr="002B3914">
        <w:tc>
          <w:tcPr>
            <w:tcW w:w="1129" w:type="dxa"/>
            <w:shd w:val="clear" w:color="auto" w:fill="FFFFFF" w:themeFill="background1"/>
          </w:tcPr>
          <w:p w14:paraId="094410C7" w14:textId="7F74B073" w:rsidR="00CC779E" w:rsidRPr="000C2406" w:rsidRDefault="00CC779E" w:rsidP="000C2406">
            <w:pPr>
              <w:rPr>
                <w:rFonts w:ascii="Arial" w:hAnsi="Arial" w:cs="Arial"/>
              </w:rPr>
            </w:pPr>
            <w:r>
              <w:rPr>
                <w:rFonts w:ascii="Arial" w:hAnsi="Arial" w:cs="Arial"/>
              </w:rPr>
              <w:t>9</w:t>
            </w:r>
          </w:p>
        </w:tc>
        <w:tc>
          <w:tcPr>
            <w:tcW w:w="4966" w:type="dxa"/>
            <w:shd w:val="clear" w:color="auto" w:fill="FFFFFF" w:themeFill="background1"/>
          </w:tcPr>
          <w:p w14:paraId="3AA21979" w14:textId="76757E45" w:rsidR="00CC779E" w:rsidRDefault="00493AA5" w:rsidP="00CC779E">
            <w:pPr>
              <w:rPr>
                <w:rFonts w:ascii="Arial" w:eastAsia="Calibri" w:hAnsi="Arial" w:cs="Arial"/>
                <w:color w:val="000000" w:themeColor="text1"/>
              </w:rPr>
            </w:pPr>
            <w:r>
              <w:rPr>
                <w:rFonts w:ascii="Arial" w:eastAsia="Calibri" w:hAnsi="Arial" w:cs="Arial"/>
                <w:color w:val="000000" w:themeColor="text1"/>
              </w:rPr>
              <w:t xml:space="preserve">3. </w:t>
            </w:r>
            <w:r w:rsidR="00CC779E">
              <w:rPr>
                <w:rFonts w:ascii="Arial" w:eastAsia="Calibri" w:hAnsi="Arial" w:cs="Arial"/>
                <w:color w:val="000000" w:themeColor="text1"/>
              </w:rPr>
              <w:t xml:space="preserve">The Division should provide an update to the ongoing curriculum mapping work to the GDC learning outcomes and preparation to move to the new Safe Practitioner Framework. </w:t>
            </w:r>
          </w:p>
          <w:p w14:paraId="1344601D" w14:textId="77777777" w:rsidR="00CC779E" w:rsidRDefault="00CC779E" w:rsidP="002A5E47">
            <w:pPr>
              <w:rPr>
                <w:rFonts w:ascii="Arial" w:eastAsia="Calibri" w:hAnsi="Arial" w:cs="Arial"/>
                <w:color w:val="000000" w:themeColor="text1"/>
              </w:rPr>
            </w:pPr>
          </w:p>
        </w:tc>
        <w:tc>
          <w:tcPr>
            <w:tcW w:w="5667" w:type="dxa"/>
            <w:shd w:val="clear" w:color="auto" w:fill="FFFFFF" w:themeFill="background1"/>
          </w:tcPr>
          <w:p w14:paraId="4127E664" w14:textId="77777777" w:rsidR="00CC779E" w:rsidRPr="000C2406" w:rsidRDefault="00CC779E" w:rsidP="000C2406">
            <w:pPr>
              <w:rPr>
                <w:rFonts w:ascii="Arial" w:hAnsi="Arial" w:cs="Arial"/>
              </w:rPr>
            </w:pPr>
          </w:p>
        </w:tc>
        <w:tc>
          <w:tcPr>
            <w:tcW w:w="2186" w:type="dxa"/>
            <w:shd w:val="clear" w:color="auto" w:fill="FFFFFF" w:themeFill="background1"/>
          </w:tcPr>
          <w:p w14:paraId="32BE6A76" w14:textId="666223F1" w:rsidR="00CC779E" w:rsidRPr="000C2406" w:rsidRDefault="00C2663F" w:rsidP="000C2406">
            <w:pPr>
              <w:rPr>
                <w:rFonts w:ascii="Arial" w:hAnsi="Arial" w:cs="Arial"/>
              </w:rPr>
            </w:pPr>
            <w:r>
              <w:rPr>
                <w:rFonts w:ascii="Arial" w:hAnsi="Arial" w:cs="Arial"/>
                <w:bCs/>
                <w:color w:val="000000" w:themeColor="text1"/>
              </w:rPr>
              <w:t xml:space="preserve">10 May </w:t>
            </w:r>
            <w:r w:rsidRPr="00C56EB7">
              <w:rPr>
                <w:rFonts w:ascii="Arial" w:hAnsi="Arial" w:cs="Arial"/>
                <w:bCs/>
                <w:color w:val="000000" w:themeColor="text1"/>
              </w:rPr>
              <w:t>2024</w:t>
            </w:r>
          </w:p>
        </w:tc>
      </w:tr>
      <w:tr w:rsidR="0098457E" w:rsidRPr="000C2406" w14:paraId="36ED39E2" w14:textId="77777777" w:rsidTr="002B3914">
        <w:tc>
          <w:tcPr>
            <w:tcW w:w="1129" w:type="dxa"/>
            <w:shd w:val="clear" w:color="auto" w:fill="FFFFFF" w:themeFill="background1"/>
          </w:tcPr>
          <w:p w14:paraId="47FA2F00" w14:textId="20932AB3" w:rsidR="0098457E" w:rsidRPr="00F46E1D" w:rsidRDefault="0060783D" w:rsidP="000C2406">
            <w:pPr>
              <w:rPr>
                <w:rFonts w:ascii="Arial" w:hAnsi="Arial" w:cs="Arial"/>
              </w:rPr>
            </w:pPr>
            <w:r w:rsidRPr="00F46E1D">
              <w:rPr>
                <w:rFonts w:ascii="Arial" w:hAnsi="Arial" w:cs="Arial"/>
              </w:rPr>
              <w:t>10</w:t>
            </w:r>
          </w:p>
        </w:tc>
        <w:tc>
          <w:tcPr>
            <w:tcW w:w="4966" w:type="dxa"/>
            <w:shd w:val="clear" w:color="auto" w:fill="FFFFFF" w:themeFill="background1"/>
          </w:tcPr>
          <w:p w14:paraId="7A13D7C4" w14:textId="5785B3BA" w:rsidR="00346DF6" w:rsidRPr="00F46E1D" w:rsidRDefault="00346DF6" w:rsidP="00346DF6">
            <w:pPr>
              <w:rPr>
                <w:rStyle w:val="ui-provider"/>
                <w:rFonts w:ascii="Arial" w:eastAsia="Times New Roman" w:hAnsi="Arial" w:cs="Arial"/>
              </w:rPr>
            </w:pPr>
            <w:r w:rsidRPr="00F46E1D">
              <w:rPr>
                <w:rStyle w:val="ui-provider"/>
                <w:rFonts w:ascii="Arial" w:eastAsia="Times New Roman" w:hAnsi="Arial" w:cs="Arial"/>
              </w:rPr>
              <w:t xml:space="preserve">4. The Division should continue the development of a more comprehensive risk register. </w:t>
            </w:r>
          </w:p>
          <w:p w14:paraId="0A0D6CC0" w14:textId="77777777" w:rsidR="00E874F5" w:rsidRPr="00F46E1D" w:rsidRDefault="00E874F5" w:rsidP="00B41395">
            <w:pPr>
              <w:rPr>
                <w:rFonts w:ascii="Arial" w:eastAsia="Calibri" w:hAnsi="Arial" w:cs="Arial"/>
                <w:color w:val="000000" w:themeColor="text1"/>
              </w:rPr>
            </w:pPr>
          </w:p>
          <w:p w14:paraId="025EBB09" w14:textId="0124AF4D" w:rsidR="00B41395" w:rsidRPr="00F46E1D" w:rsidRDefault="00346DF6" w:rsidP="00B41395">
            <w:pPr>
              <w:rPr>
                <w:rFonts w:ascii="Arial" w:eastAsia="Calibri" w:hAnsi="Arial" w:cs="Arial"/>
                <w:color w:val="000000" w:themeColor="text1"/>
              </w:rPr>
            </w:pPr>
            <w:r w:rsidRPr="00F46E1D">
              <w:rPr>
                <w:rFonts w:ascii="Arial" w:eastAsia="Calibri" w:hAnsi="Arial" w:cs="Arial"/>
                <w:color w:val="000000" w:themeColor="text1"/>
              </w:rPr>
              <w:t>5</w:t>
            </w:r>
            <w:r w:rsidR="00B41395" w:rsidRPr="00F46E1D">
              <w:rPr>
                <w:rFonts w:ascii="Arial" w:eastAsia="Calibri" w:hAnsi="Arial" w:cs="Arial"/>
                <w:color w:val="000000" w:themeColor="text1"/>
              </w:rPr>
              <w:t>.</w:t>
            </w:r>
            <w:r w:rsidR="00567F43" w:rsidRPr="00F46E1D">
              <w:rPr>
                <w:rFonts w:ascii="Arial" w:eastAsia="Calibri" w:hAnsi="Arial" w:cs="Arial"/>
                <w:color w:val="000000" w:themeColor="text1"/>
              </w:rPr>
              <w:t xml:space="preserve">The Division should forward the </w:t>
            </w:r>
            <w:r w:rsidR="00B41395" w:rsidRPr="00F46E1D">
              <w:rPr>
                <w:rFonts w:ascii="Arial" w:eastAsia="Calibri" w:hAnsi="Arial" w:cs="Arial"/>
                <w:color w:val="000000" w:themeColor="text1"/>
              </w:rPr>
              <w:t xml:space="preserve">service evaluation </w:t>
            </w:r>
            <w:r w:rsidR="00567F43" w:rsidRPr="00F46E1D">
              <w:rPr>
                <w:rFonts w:ascii="Arial" w:eastAsia="Calibri" w:hAnsi="Arial" w:cs="Arial"/>
                <w:color w:val="000000" w:themeColor="text1"/>
              </w:rPr>
              <w:t>report when available</w:t>
            </w:r>
            <w:r w:rsidR="00B41395" w:rsidRPr="00F46E1D">
              <w:rPr>
                <w:rFonts w:ascii="Arial" w:eastAsia="Calibri" w:hAnsi="Arial" w:cs="Arial"/>
                <w:color w:val="000000" w:themeColor="text1"/>
              </w:rPr>
              <w:t>.</w:t>
            </w:r>
          </w:p>
          <w:p w14:paraId="55F462AB" w14:textId="77777777" w:rsidR="00B41395" w:rsidRPr="00F46E1D" w:rsidRDefault="00B41395" w:rsidP="000C2406">
            <w:pPr>
              <w:rPr>
                <w:rStyle w:val="ui-provider"/>
                <w:rFonts w:ascii="Arial" w:eastAsia="Times New Roman" w:hAnsi="Arial" w:cs="Arial"/>
              </w:rPr>
            </w:pPr>
          </w:p>
          <w:p w14:paraId="2F6E27C4" w14:textId="35751EDE" w:rsidR="00082C58" w:rsidRPr="00F46E1D" w:rsidRDefault="00346DF6" w:rsidP="00082C58">
            <w:pPr>
              <w:rPr>
                <w:rFonts w:ascii="Arial" w:hAnsi="Arial" w:cs="Arial"/>
                <w:color w:val="000000"/>
              </w:rPr>
            </w:pPr>
            <w:r w:rsidRPr="00F46E1D">
              <w:rPr>
                <w:rStyle w:val="ui-provider"/>
                <w:rFonts w:ascii="Arial" w:eastAsia="Times New Roman" w:hAnsi="Arial" w:cs="Arial"/>
              </w:rPr>
              <w:t xml:space="preserve">6. </w:t>
            </w:r>
            <w:r w:rsidR="00082C58" w:rsidRPr="00F46E1D">
              <w:rPr>
                <w:rStyle w:val="ui-provider"/>
                <w:rFonts w:ascii="Arial" w:eastAsia="Times New Roman" w:hAnsi="Arial" w:cs="Arial"/>
              </w:rPr>
              <w:t>The Division should e</w:t>
            </w:r>
            <w:r w:rsidR="00082C58" w:rsidRPr="00F46E1D">
              <w:rPr>
                <w:rFonts w:ascii="Arial" w:hAnsi="Arial" w:cs="Arial"/>
                <w:color w:val="000000"/>
              </w:rPr>
              <w:t>nsure that a Student Experience Action Plan is actioned</w:t>
            </w:r>
            <w:r w:rsidR="00082C58" w:rsidRPr="00F46E1D">
              <w:rPr>
                <w:rFonts w:ascii="Arial" w:hAnsi="Arial" w:cs="Arial"/>
              </w:rPr>
              <w:t xml:space="preserve"> for </w:t>
            </w:r>
            <w:r w:rsidR="001F17C8">
              <w:rPr>
                <w:rFonts w:ascii="Arial" w:hAnsi="Arial" w:cs="Arial"/>
              </w:rPr>
              <w:t>the D</w:t>
            </w:r>
            <w:r w:rsidR="00082C58" w:rsidRPr="00F46E1D">
              <w:rPr>
                <w:rFonts w:ascii="Arial" w:hAnsi="Arial" w:cs="Arial"/>
              </w:rPr>
              <w:t>entistry</w:t>
            </w:r>
            <w:r w:rsidR="001F17C8">
              <w:rPr>
                <w:rFonts w:ascii="Arial" w:hAnsi="Arial" w:cs="Arial"/>
              </w:rPr>
              <w:t xml:space="preserve"> Division</w:t>
            </w:r>
            <w:r w:rsidR="00082C58" w:rsidRPr="00F46E1D">
              <w:rPr>
                <w:rFonts w:ascii="Arial" w:hAnsi="Arial" w:cs="Arial"/>
              </w:rPr>
              <w:t xml:space="preserve">. </w:t>
            </w:r>
          </w:p>
          <w:p w14:paraId="393E5FCF" w14:textId="2FF866F7" w:rsidR="00346DF6" w:rsidRPr="00F46E1D" w:rsidRDefault="00346DF6" w:rsidP="000C2406">
            <w:pPr>
              <w:rPr>
                <w:rStyle w:val="ui-provider"/>
                <w:rFonts w:ascii="Arial" w:eastAsia="Times New Roman" w:hAnsi="Arial" w:cs="Arial"/>
              </w:rPr>
            </w:pPr>
          </w:p>
          <w:p w14:paraId="63E9EF16" w14:textId="76D59BAD" w:rsidR="008F4C09" w:rsidRPr="00F46E1D" w:rsidRDefault="00FD486E" w:rsidP="00C47327">
            <w:pPr>
              <w:rPr>
                <w:rFonts w:ascii="Arial" w:hAnsi="Arial" w:cs="Arial"/>
              </w:rPr>
            </w:pPr>
            <w:r w:rsidRPr="00F46E1D">
              <w:rPr>
                <w:rStyle w:val="ui-provider"/>
                <w:rFonts w:ascii="Arial" w:eastAsia="Times New Roman" w:hAnsi="Arial" w:cs="Arial"/>
              </w:rPr>
              <w:t xml:space="preserve">7. </w:t>
            </w:r>
            <w:r w:rsidR="0086667F" w:rsidRPr="00F46E1D">
              <w:rPr>
                <w:rStyle w:val="ui-provider"/>
                <w:rFonts w:ascii="Arial" w:eastAsia="Times New Roman" w:hAnsi="Arial" w:cs="Arial"/>
              </w:rPr>
              <w:t>The Division should c</w:t>
            </w:r>
            <w:r w:rsidR="0060783D" w:rsidRPr="00F46E1D">
              <w:rPr>
                <w:rStyle w:val="ui-provider"/>
                <w:rFonts w:ascii="Arial" w:eastAsia="Times New Roman" w:hAnsi="Arial" w:cs="Arial"/>
              </w:rPr>
              <w:t xml:space="preserve">ontinue to work on staff </w:t>
            </w:r>
            <w:r w:rsidR="0086667F" w:rsidRPr="00F46E1D">
              <w:rPr>
                <w:rStyle w:val="ui-provider"/>
                <w:rFonts w:ascii="Arial" w:eastAsia="Times New Roman" w:hAnsi="Arial" w:cs="Arial"/>
              </w:rPr>
              <w:t xml:space="preserve">recruitment, </w:t>
            </w:r>
            <w:r w:rsidR="0060783D" w:rsidRPr="00F46E1D">
              <w:rPr>
                <w:rStyle w:val="ui-provider"/>
                <w:rFonts w:ascii="Arial" w:eastAsia="Times New Roman" w:hAnsi="Arial" w:cs="Arial"/>
              </w:rPr>
              <w:t>development and succession planning</w:t>
            </w:r>
            <w:r w:rsidR="0086667F" w:rsidRPr="00F46E1D">
              <w:rPr>
                <w:rStyle w:val="ui-provider"/>
                <w:rFonts w:ascii="Arial" w:eastAsia="Times New Roman" w:hAnsi="Arial" w:cs="Arial"/>
              </w:rPr>
              <w:t xml:space="preserve">. </w:t>
            </w:r>
            <w:r w:rsidR="0060783D" w:rsidRPr="00F46E1D">
              <w:rPr>
                <w:rStyle w:val="ui-provider"/>
                <w:rFonts w:ascii="Arial" w:eastAsia="Times New Roman" w:hAnsi="Arial" w:cs="Arial"/>
              </w:rPr>
              <w:t xml:space="preserve"> </w:t>
            </w:r>
          </w:p>
        </w:tc>
        <w:tc>
          <w:tcPr>
            <w:tcW w:w="5667" w:type="dxa"/>
            <w:shd w:val="clear" w:color="auto" w:fill="FFFFFF" w:themeFill="background1"/>
          </w:tcPr>
          <w:p w14:paraId="208601E6" w14:textId="77777777" w:rsidR="0098457E" w:rsidRPr="000C2406" w:rsidRDefault="0098457E" w:rsidP="000C2406">
            <w:pPr>
              <w:rPr>
                <w:rFonts w:ascii="Arial" w:hAnsi="Arial" w:cs="Arial"/>
              </w:rPr>
            </w:pPr>
          </w:p>
        </w:tc>
        <w:tc>
          <w:tcPr>
            <w:tcW w:w="2186" w:type="dxa"/>
            <w:shd w:val="clear" w:color="auto" w:fill="FFFFFF" w:themeFill="background1"/>
          </w:tcPr>
          <w:p w14:paraId="709C059C" w14:textId="77777777" w:rsidR="0098457E" w:rsidRDefault="00C2663F" w:rsidP="000C2406">
            <w:pPr>
              <w:rPr>
                <w:rFonts w:ascii="Arial" w:hAnsi="Arial" w:cs="Arial"/>
                <w:bCs/>
                <w:color w:val="000000" w:themeColor="text1"/>
              </w:rPr>
            </w:pPr>
            <w:r w:rsidRPr="00C56EB7">
              <w:rPr>
                <w:rFonts w:ascii="Arial" w:hAnsi="Arial" w:cs="Arial"/>
                <w:bCs/>
                <w:color w:val="000000" w:themeColor="text1"/>
              </w:rPr>
              <w:t>End of Quarter 4 of 2024</w:t>
            </w:r>
          </w:p>
          <w:p w14:paraId="316360E2" w14:textId="77777777" w:rsidR="00BF5973" w:rsidRDefault="00BF5973" w:rsidP="000C2406">
            <w:pPr>
              <w:rPr>
                <w:rFonts w:ascii="Arial" w:hAnsi="Arial" w:cs="Arial"/>
              </w:rPr>
            </w:pPr>
          </w:p>
          <w:p w14:paraId="61AA4060" w14:textId="77777777" w:rsidR="00BF5973" w:rsidRDefault="00BF5973" w:rsidP="000C2406">
            <w:pPr>
              <w:rPr>
                <w:rFonts w:ascii="Arial" w:hAnsi="Arial" w:cs="Arial"/>
                <w:bCs/>
                <w:color w:val="000000" w:themeColor="text1"/>
              </w:rPr>
            </w:pPr>
            <w:r w:rsidRPr="00C56EB7">
              <w:rPr>
                <w:rFonts w:ascii="Arial" w:hAnsi="Arial" w:cs="Arial"/>
                <w:bCs/>
                <w:color w:val="000000" w:themeColor="text1"/>
              </w:rPr>
              <w:t>End of Quarter 4 of 2024</w:t>
            </w:r>
          </w:p>
          <w:p w14:paraId="23259903" w14:textId="77777777" w:rsidR="00BF5973" w:rsidRDefault="00BF5973" w:rsidP="000C2406">
            <w:pPr>
              <w:rPr>
                <w:rFonts w:ascii="Arial" w:hAnsi="Arial" w:cs="Arial"/>
              </w:rPr>
            </w:pPr>
          </w:p>
          <w:p w14:paraId="19BB7152" w14:textId="77777777" w:rsidR="00BF5973" w:rsidRDefault="00BF5973" w:rsidP="000C2406">
            <w:pPr>
              <w:rPr>
                <w:rFonts w:ascii="Arial" w:hAnsi="Arial" w:cs="Arial"/>
                <w:bCs/>
                <w:color w:val="000000" w:themeColor="text1"/>
              </w:rPr>
            </w:pPr>
            <w:r w:rsidRPr="00C56EB7">
              <w:rPr>
                <w:rFonts w:ascii="Arial" w:hAnsi="Arial" w:cs="Arial"/>
                <w:bCs/>
                <w:color w:val="000000" w:themeColor="text1"/>
              </w:rPr>
              <w:t>End of Quarter 4 of 2024</w:t>
            </w:r>
          </w:p>
          <w:p w14:paraId="116820D0" w14:textId="77777777" w:rsidR="00BF5973" w:rsidRDefault="00BF5973" w:rsidP="000C2406">
            <w:pPr>
              <w:rPr>
                <w:rFonts w:ascii="Arial" w:hAnsi="Arial" w:cs="Arial"/>
              </w:rPr>
            </w:pPr>
          </w:p>
          <w:p w14:paraId="5003A567" w14:textId="62BF9032" w:rsidR="00BF5973" w:rsidRPr="000C2406" w:rsidRDefault="00BF5973" w:rsidP="000C2406">
            <w:pPr>
              <w:rPr>
                <w:rFonts w:ascii="Arial" w:hAnsi="Arial" w:cs="Arial"/>
              </w:rPr>
            </w:pPr>
            <w:r w:rsidRPr="00C56EB7">
              <w:rPr>
                <w:rFonts w:ascii="Arial" w:hAnsi="Arial" w:cs="Arial"/>
                <w:bCs/>
                <w:color w:val="000000" w:themeColor="text1"/>
              </w:rPr>
              <w:t>End of Quarter 4 of 2024</w:t>
            </w:r>
          </w:p>
        </w:tc>
      </w:tr>
      <w:tr w:rsidR="00B5176F" w:rsidRPr="000C2406" w14:paraId="1569500C" w14:textId="77777777" w:rsidTr="002B3914">
        <w:tc>
          <w:tcPr>
            <w:tcW w:w="1129" w:type="dxa"/>
            <w:shd w:val="clear" w:color="auto" w:fill="FFFFFF" w:themeFill="background1"/>
          </w:tcPr>
          <w:p w14:paraId="4ADB584A" w14:textId="561EF582" w:rsidR="00B5176F" w:rsidRPr="000C2406" w:rsidRDefault="00B5176F" w:rsidP="000C2406">
            <w:pPr>
              <w:rPr>
                <w:rFonts w:ascii="Arial" w:hAnsi="Arial" w:cs="Arial"/>
              </w:rPr>
            </w:pPr>
            <w:r>
              <w:rPr>
                <w:rFonts w:ascii="Arial" w:hAnsi="Arial" w:cs="Arial"/>
              </w:rPr>
              <w:lastRenderedPageBreak/>
              <w:t>12</w:t>
            </w:r>
          </w:p>
        </w:tc>
        <w:tc>
          <w:tcPr>
            <w:tcW w:w="4966" w:type="dxa"/>
            <w:shd w:val="clear" w:color="auto" w:fill="FFFFFF" w:themeFill="background1"/>
          </w:tcPr>
          <w:p w14:paraId="7CBD5F21" w14:textId="02B4FE32" w:rsidR="00B5176F" w:rsidRDefault="00F606B8" w:rsidP="00B5176F">
            <w:pPr>
              <w:rPr>
                <w:rFonts w:ascii="Arial" w:hAnsi="Arial" w:cs="Arial"/>
              </w:rPr>
            </w:pPr>
            <w:r>
              <w:rPr>
                <w:rFonts w:ascii="Arial" w:hAnsi="Arial" w:cs="Arial"/>
              </w:rPr>
              <w:t xml:space="preserve">8. </w:t>
            </w:r>
            <w:r w:rsidR="00B5176F" w:rsidRPr="00E46D72">
              <w:rPr>
                <w:rFonts w:ascii="Arial" w:hAnsi="Arial" w:cs="Arial"/>
              </w:rPr>
              <w:t xml:space="preserve">The Division should provide </w:t>
            </w:r>
            <w:r w:rsidR="00B5176F">
              <w:rPr>
                <w:rFonts w:ascii="Arial" w:hAnsi="Arial" w:cs="Arial"/>
              </w:rPr>
              <w:t xml:space="preserve">completed audit forms </w:t>
            </w:r>
            <w:r w:rsidR="00985136">
              <w:rPr>
                <w:rFonts w:ascii="Arial" w:hAnsi="Arial" w:cs="Arial"/>
              </w:rPr>
              <w:t>from January 2024</w:t>
            </w:r>
            <w:r w:rsidR="002569B3">
              <w:rPr>
                <w:rFonts w:ascii="Arial" w:hAnsi="Arial" w:cs="Arial"/>
              </w:rPr>
              <w:t xml:space="preserve"> </w:t>
            </w:r>
            <w:r w:rsidR="002C064F">
              <w:rPr>
                <w:rFonts w:ascii="Arial" w:hAnsi="Arial" w:cs="Arial"/>
              </w:rPr>
              <w:t xml:space="preserve">and those from </w:t>
            </w:r>
            <w:r w:rsidR="00B5176F" w:rsidRPr="00E46D72">
              <w:rPr>
                <w:rFonts w:ascii="Arial" w:hAnsi="Arial" w:cs="Arial"/>
              </w:rPr>
              <w:t xml:space="preserve">the expansion of placement provision. </w:t>
            </w:r>
          </w:p>
          <w:p w14:paraId="2CC4E072" w14:textId="77777777" w:rsidR="007C1A48" w:rsidRDefault="007C1A48" w:rsidP="007C1A48">
            <w:pPr>
              <w:rPr>
                <w:rFonts w:ascii="Arial" w:hAnsi="Arial" w:cs="Arial"/>
                <w:bCs/>
              </w:rPr>
            </w:pPr>
          </w:p>
          <w:p w14:paraId="14780281" w14:textId="150F3258" w:rsidR="007C1A48" w:rsidRDefault="007C1A48" w:rsidP="007C1A48">
            <w:pPr>
              <w:rPr>
                <w:rFonts w:ascii="Arial" w:hAnsi="Arial" w:cs="Arial"/>
                <w:bCs/>
              </w:rPr>
            </w:pPr>
            <w:r>
              <w:rPr>
                <w:rFonts w:ascii="Arial" w:hAnsi="Arial" w:cs="Arial"/>
                <w:bCs/>
              </w:rPr>
              <w:t xml:space="preserve">9. The </w:t>
            </w:r>
            <w:r w:rsidRPr="00E46D72">
              <w:rPr>
                <w:rFonts w:ascii="Arial" w:hAnsi="Arial" w:cs="Arial"/>
                <w:bCs/>
              </w:rPr>
              <w:t xml:space="preserve">Division </w:t>
            </w:r>
            <w:r>
              <w:rPr>
                <w:rFonts w:ascii="Arial" w:hAnsi="Arial" w:cs="Arial"/>
                <w:bCs/>
              </w:rPr>
              <w:t xml:space="preserve">should </w:t>
            </w:r>
            <w:r w:rsidRPr="00E46D72">
              <w:rPr>
                <w:rFonts w:ascii="Arial" w:hAnsi="Arial" w:cs="Arial"/>
                <w:bCs/>
              </w:rPr>
              <w:t>consider expanding the employment basis</w:t>
            </w:r>
            <w:r>
              <w:rPr>
                <w:rFonts w:ascii="Arial" w:hAnsi="Arial" w:cs="Arial"/>
                <w:bCs/>
              </w:rPr>
              <w:t xml:space="preserve"> of the new Lead for Outreach position</w:t>
            </w:r>
            <w:r w:rsidRPr="00E46D72">
              <w:rPr>
                <w:rFonts w:ascii="Arial" w:hAnsi="Arial" w:cs="Arial"/>
                <w:bCs/>
              </w:rPr>
              <w:t xml:space="preserve">. </w:t>
            </w:r>
          </w:p>
          <w:p w14:paraId="76EBB0D2" w14:textId="77777777" w:rsidR="00875EEC" w:rsidRDefault="00875EEC" w:rsidP="007C1A48">
            <w:pPr>
              <w:rPr>
                <w:rFonts w:ascii="Arial" w:hAnsi="Arial" w:cs="Arial"/>
                <w:bCs/>
              </w:rPr>
            </w:pPr>
          </w:p>
          <w:p w14:paraId="2B1D1846" w14:textId="77777777" w:rsidR="00392B98" w:rsidRPr="00E46D72" w:rsidRDefault="00875EEC" w:rsidP="00392B98">
            <w:pPr>
              <w:rPr>
                <w:rFonts w:ascii="Arial" w:eastAsia="Calibri" w:hAnsi="Arial" w:cs="Arial"/>
                <w:color w:val="000000" w:themeColor="text1"/>
              </w:rPr>
            </w:pPr>
            <w:r>
              <w:rPr>
                <w:rFonts w:ascii="Arial" w:hAnsi="Arial" w:cs="Arial"/>
                <w:bCs/>
              </w:rPr>
              <w:t xml:space="preserve">10. </w:t>
            </w:r>
            <w:r w:rsidR="00392B98" w:rsidRPr="00E46D72">
              <w:rPr>
                <w:rFonts w:ascii="Arial" w:eastAsia="Calibri" w:hAnsi="Arial" w:cs="Arial"/>
                <w:color w:val="000000" w:themeColor="text1"/>
              </w:rPr>
              <w:t xml:space="preserve">The panel recommend that the Division consider the standardisation of induction and training for </w:t>
            </w:r>
            <w:r w:rsidR="00392B98">
              <w:rPr>
                <w:rFonts w:ascii="Arial" w:eastAsia="Calibri" w:hAnsi="Arial" w:cs="Arial"/>
                <w:color w:val="000000" w:themeColor="text1"/>
              </w:rPr>
              <w:t xml:space="preserve">placement </w:t>
            </w:r>
            <w:r w:rsidR="00392B98" w:rsidRPr="00E46D72">
              <w:rPr>
                <w:rFonts w:ascii="Arial" w:eastAsia="Calibri" w:hAnsi="Arial" w:cs="Arial"/>
                <w:color w:val="000000" w:themeColor="text1"/>
              </w:rPr>
              <w:t>supervisors.</w:t>
            </w:r>
          </w:p>
          <w:p w14:paraId="5BD6EEF1" w14:textId="77777777" w:rsidR="00B5176F" w:rsidRDefault="00B5176F" w:rsidP="00346DF6">
            <w:pPr>
              <w:rPr>
                <w:rStyle w:val="ui-provider"/>
                <w:rFonts w:ascii="Arial" w:eastAsia="Times New Roman" w:hAnsi="Arial" w:cs="Arial"/>
              </w:rPr>
            </w:pPr>
          </w:p>
        </w:tc>
        <w:tc>
          <w:tcPr>
            <w:tcW w:w="5667" w:type="dxa"/>
            <w:shd w:val="clear" w:color="auto" w:fill="FFFFFF" w:themeFill="background1"/>
          </w:tcPr>
          <w:p w14:paraId="5F996825" w14:textId="77777777" w:rsidR="00B5176F" w:rsidRPr="000C2406" w:rsidRDefault="00B5176F" w:rsidP="000C2406">
            <w:pPr>
              <w:rPr>
                <w:rFonts w:ascii="Arial" w:hAnsi="Arial" w:cs="Arial"/>
              </w:rPr>
            </w:pPr>
          </w:p>
        </w:tc>
        <w:tc>
          <w:tcPr>
            <w:tcW w:w="2186" w:type="dxa"/>
            <w:shd w:val="clear" w:color="auto" w:fill="FFFFFF" w:themeFill="background1"/>
          </w:tcPr>
          <w:p w14:paraId="239C154D" w14:textId="77777777" w:rsidR="00B5176F" w:rsidRDefault="00C56EB7" w:rsidP="000C2406">
            <w:pPr>
              <w:rPr>
                <w:rFonts w:ascii="Arial" w:hAnsi="Arial" w:cs="Arial"/>
                <w:bCs/>
                <w:color w:val="000000" w:themeColor="text1"/>
              </w:rPr>
            </w:pPr>
            <w:r w:rsidRPr="00C56EB7">
              <w:rPr>
                <w:rFonts w:ascii="Arial" w:hAnsi="Arial" w:cs="Arial"/>
                <w:bCs/>
                <w:color w:val="000000" w:themeColor="text1"/>
              </w:rPr>
              <w:t>End of Quarter 4 of 2024</w:t>
            </w:r>
          </w:p>
          <w:p w14:paraId="6A189BA7" w14:textId="77777777" w:rsidR="00E81035" w:rsidRDefault="00E81035" w:rsidP="000C2406">
            <w:pPr>
              <w:rPr>
                <w:rFonts w:ascii="Arial" w:hAnsi="Arial" w:cs="Arial"/>
              </w:rPr>
            </w:pPr>
          </w:p>
          <w:p w14:paraId="352B1128" w14:textId="77777777" w:rsidR="00E81035" w:rsidRDefault="00E81035" w:rsidP="000C2406">
            <w:pPr>
              <w:rPr>
                <w:rFonts w:ascii="Arial" w:hAnsi="Arial" w:cs="Arial"/>
              </w:rPr>
            </w:pPr>
          </w:p>
          <w:p w14:paraId="21104DE6" w14:textId="77777777" w:rsidR="00E81035" w:rsidRDefault="00E81035" w:rsidP="000C2406">
            <w:pPr>
              <w:rPr>
                <w:rFonts w:ascii="Arial" w:hAnsi="Arial" w:cs="Arial"/>
                <w:bCs/>
                <w:color w:val="000000" w:themeColor="text1"/>
              </w:rPr>
            </w:pPr>
            <w:r w:rsidRPr="00C56EB7">
              <w:rPr>
                <w:rFonts w:ascii="Arial" w:hAnsi="Arial" w:cs="Arial"/>
                <w:bCs/>
                <w:color w:val="000000" w:themeColor="text1"/>
              </w:rPr>
              <w:t>End of Quarter 4 of 2024</w:t>
            </w:r>
          </w:p>
          <w:p w14:paraId="6F93BD6B" w14:textId="77777777" w:rsidR="00E81035" w:rsidRDefault="00E81035" w:rsidP="000C2406">
            <w:pPr>
              <w:rPr>
                <w:rFonts w:ascii="Arial" w:hAnsi="Arial" w:cs="Arial"/>
              </w:rPr>
            </w:pPr>
          </w:p>
          <w:p w14:paraId="7132FA69" w14:textId="77777777" w:rsidR="00E81035" w:rsidRDefault="00E81035" w:rsidP="000C2406">
            <w:pPr>
              <w:rPr>
                <w:rFonts w:ascii="Arial" w:hAnsi="Arial" w:cs="Arial"/>
              </w:rPr>
            </w:pPr>
          </w:p>
          <w:p w14:paraId="1B3D300E" w14:textId="4BBD7C97" w:rsidR="00E81035" w:rsidRPr="000C2406" w:rsidRDefault="00E81035" w:rsidP="000C2406">
            <w:pPr>
              <w:rPr>
                <w:rFonts w:ascii="Arial" w:hAnsi="Arial" w:cs="Arial"/>
              </w:rPr>
            </w:pPr>
            <w:r w:rsidRPr="00C56EB7">
              <w:rPr>
                <w:rFonts w:ascii="Arial" w:hAnsi="Arial" w:cs="Arial"/>
                <w:bCs/>
                <w:color w:val="000000" w:themeColor="text1"/>
              </w:rPr>
              <w:t>End of Quarter 4 of 2024</w:t>
            </w:r>
          </w:p>
        </w:tc>
      </w:tr>
      <w:tr w:rsidR="00B25753" w:rsidRPr="000C2406" w14:paraId="315747CC" w14:textId="77777777" w:rsidTr="002B3914">
        <w:tc>
          <w:tcPr>
            <w:tcW w:w="1129" w:type="dxa"/>
            <w:shd w:val="clear" w:color="auto" w:fill="FFFFFF" w:themeFill="background1"/>
          </w:tcPr>
          <w:p w14:paraId="72FC3097" w14:textId="3AC2FF65" w:rsidR="00B25753" w:rsidRPr="000C2406" w:rsidRDefault="00B25753" w:rsidP="000C2406">
            <w:pPr>
              <w:rPr>
                <w:rFonts w:ascii="Arial" w:hAnsi="Arial" w:cs="Arial"/>
              </w:rPr>
            </w:pPr>
            <w:r w:rsidRPr="000C2406">
              <w:rPr>
                <w:rFonts w:ascii="Arial" w:hAnsi="Arial" w:cs="Arial"/>
              </w:rPr>
              <w:t>13</w:t>
            </w:r>
          </w:p>
        </w:tc>
        <w:tc>
          <w:tcPr>
            <w:tcW w:w="4966" w:type="dxa"/>
            <w:shd w:val="clear" w:color="auto" w:fill="FFFFFF" w:themeFill="background1"/>
          </w:tcPr>
          <w:p w14:paraId="7E21FD8B" w14:textId="34C2958A" w:rsidR="00FB1E7D" w:rsidRDefault="00E841A2" w:rsidP="00732AEC">
            <w:pPr>
              <w:rPr>
                <w:rFonts w:ascii="Arial" w:hAnsi="Arial" w:cs="Arial"/>
                <w:bCs/>
              </w:rPr>
            </w:pPr>
            <w:r w:rsidRPr="00F46E1D">
              <w:rPr>
                <w:rFonts w:ascii="Arial" w:eastAsia="Times New Roman" w:hAnsi="Arial" w:cs="Arial"/>
              </w:rPr>
              <w:t xml:space="preserve">11. </w:t>
            </w:r>
            <w:r w:rsidR="0023779F" w:rsidRPr="00F46E1D">
              <w:rPr>
                <w:rFonts w:ascii="Arial" w:eastAsia="Times New Roman" w:hAnsi="Arial" w:cs="Arial"/>
              </w:rPr>
              <w:t xml:space="preserve">The panel wish to observe the </w:t>
            </w:r>
            <w:r w:rsidRPr="00F46E1D">
              <w:rPr>
                <w:rFonts w:ascii="Arial" w:eastAsia="Times New Roman" w:hAnsi="Arial" w:cs="Arial"/>
              </w:rPr>
              <w:t xml:space="preserve">final </w:t>
            </w:r>
            <w:r w:rsidR="0023779F" w:rsidRPr="00F46E1D">
              <w:rPr>
                <w:rFonts w:ascii="Arial" w:eastAsia="Times New Roman" w:hAnsi="Arial" w:cs="Arial"/>
              </w:rPr>
              <w:t>sign-</w:t>
            </w:r>
            <w:r w:rsidRPr="00F46E1D">
              <w:rPr>
                <w:rFonts w:ascii="Arial" w:eastAsia="Times New Roman" w:hAnsi="Arial" w:cs="Arial"/>
              </w:rPr>
              <w:t xml:space="preserve">off </w:t>
            </w:r>
            <w:r w:rsidR="0023779F" w:rsidRPr="00F46E1D">
              <w:rPr>
                <w:rFonts w:ascii="Arial" w:eastAsia="Times New Roman" w:hAnsi="Arial" w:cs="Arial"/>
              </w:rPr>
              <w:t>meeting in August</w:t>
            </w:r>
            <w:r w:rsidRPr="00F46E1D">
              <w:rPr>
                <w:rFonts w:ascii="Arial" w:eastAsia="Times New Roman" w:hAnsi="Arial" w:cs="Arial"/>
              </w:rPr>
              <w:t>. The m</w:t>
            </w:r>
            <w:r w:rsidR="00732AEC" w:rsidRPr="00F46E1D">
              <w:rPr>
                <w:rFonts w:ascii="Arial" w:hAnsi="Arial" w:cs="Arial"/>
                <w:bCs/>
              </w:rPr>
              <w:t xml:space="preserve">ilestone master data spreadsheet and </w:t>
            </w:r>
            <w:r w:rsidRPr="00F46E1D">
              <w:rPr>
                <w:rFonts w:ascii="Arial" w:hAnsi="Arial" w:cs="Arial"/>
                <w:bCs/>
              </w:rPr>
              <w:t>c</w:t>
            </w:r>
            <w:r w:rsidR="00732AEC" w:rsidRPr="00F46E1D">
              <w:rPr>
                <w:rFonts w:ascii="Arial" w:hAnsi="Arial" w:cs="Arial"/>
                <w:bCs/>
              </w:rPr>
              <w:t>linical totals spreadsheet</w:t>
            </w:r>
            <w:r w:rsidRPr="00F46E1D">
              <w:rPr>
                <w:rFonts w:ascii="Arial" w:hAnsi="Arial" w:cs="Arial"/>
                <w:bCs/>
              </w:rPr>
              <w:t>s for</w:t>
            </w:r>
            <w:r w:rsidR="00732AEC" w:rsidRPr="00F46E1D">
              <w:rPr>
                <w:rFonts w:ascii="Arial" w:hAnsi="Arial" w:cs="Arial"/>
                <w:bCs/>
              </w:rPr>
              <w:t xml:space="preserve"> both programmes </w:t>
            </w:r>
            <w:r w:rsidRPr="00F46E1D">
              <w:rPr>
                <w:rFonts w:ascii="Arial" w:hAnsi="Arial" w:cs="Arial"/>
                <w:bCs/>
              </w:rPr>
              <w:t xml:space="preserve">should be made available to the panel the </w:t>
            </w:r>
            <w:r w:rsidR="00732AEC" w:rsidRPr="00F46E1D">
              <w:rPr>
                <w:rFonts w:ascii="Arial" w:hAnsi="Arial" w:cs="Arial"/>
                <w:bCs/>
              </w:rPr>
              <w:t>day before.</w:t>
            </w:r>
            <w:r w:rsidR="0015526B">
              <w:rPr>
                <w:rFonts w:ascii="Arial" w:hAnsi="Arial" w:cs="Arial"/>
                <w:bCs/>
              </w:rPr>
              <w:t xml:space="preserve"> </w:t>
            </w:r>
          </w:p>
          <w:p w14:paraId="611FD9CD" w14:textId="77777777" w:rsidR="00FB1E7D" w:rsidRDefault="00FB1E7D" w:rsidP="00732AEC">
            <w:pPr>
              <w:rPr>
                <w:rFonts w:ascii="Arial" w:hAnsi="Arial" w:cs="Arial"/>
                <w:bCs/>
              </w:rPr>
            </w:pPr>
          </w:p>
          <w:p w14:paraId="2E19B8A0" w14:textId="13BC84BC" w:rsidR="00732AEC" w:rsidRPr="00F46E1D" w:rsidRDefault="00C40E05" w:rsidP="00732AEC">
            <w:pPr>
              <w:rPr>
                <w:rFonts w:ascii="Arial" w:hAnsi="Arial" w:cs="Arial"/>
                <w:bCs/>
              </w:rPr>
            </w:pPr>
            <w:r>
              <w:rPr>
                <w:rFonts w:ascii="Arial" w:hAnsi="Arial" w:cs="Arial"/>
                <w:bCs/>
              </w:rPr>
              <w:t xml:space="preserve">The panel would </w:t>
            </w:r>
            <w:r w:rsidR="00FB1E7D">
              <w:rPr>
                <w:rFonts w:ascii="Arial" w:hAnsi="Arial" w:cs="Arial"/>
                <w:bCs/>
              </w:rPr>
              <w:t xml:space="preserve">also </w:t>
            </w:r>
            <w:r>
              <w:rPr>
                <w:rFonts w:ascii="Arial" w:hAnsi="Arial" w:cs="Arial"/>
                <w:bCs/>
              </w:rPr>
              <w:t xml:space="preserve">like to see a </w:t>
            </w:r>
            <w:r w:rsidR="004F34A7">
              <w:rPr>
                <w:rFonts w:ascii="Arial" w:hAnsi="Arial" w:cs="Arial"/>
                <w:bCs/>
              </w:rPr>
              <w:t xml:space="preserve">sample of a </w:t>
            </w:r>
            <w:r>
              <w:rPr>
                <w:rFonts w:ascii="Arial" w:hAnsi="Arial" w:cs="Arial"/>
                <w:bCs/>
              </w:rPr>
              <w:t xml:space="preserve">range of milestones </w:t>
            </w:r>
            <w:r w:rsidR="00007200">
              <w:rPr>
                <w:rFonts w:ascii="Arial" w:hAnsi="Arial" w:cs="Arial"/>
                <w:bCs/>
              </w:rPr>
              <w:t xml:space="preserve">for each cohort, </w:t>
            </w:r>
            <w:r w:rsidR="00C9033C">
              <w:rPr>
                <w:rFonts w:ascii="Arial" w:hAnsi="Arial" w:cs="Arial"/>
                <w:bCs/>
              </w:rPr>
              <w:t>which s</w:t>
            </w:r>
            <w:r w:rsidR="0015526B">
              <w:rPr>
                <w:rFonts w:ascii="Arial" w:hAnsi="Arial" w:cs="Arial"/>
                <w:bCs/>
              </w:rPr>
              <w:t xml:space="preserve">hould also include coverage of communication skills and professionalism. </w:t>
            </w:r>
          </w:p>
          <w:p w14:paraId="269058F6" w14:textId="2BCCA825" w:rsidR="0023779F" w:rsidRDefault="0023779F" w:rsidP="000C2406">
            <w:pPr>
              <w:rPr>
                <w:rFonts w:ascii="Arial" w:eastAsia="Times New Roman" w:hAnsi="Arial" w:cs="Arial"/>
              </w:rPr>
            </w:pPr>
          </w:p>
          <w:p w14:paraId="3AD4F3E4" w14:textId="6E461118" w:rsidR="00E841A2" w:rsidRPr="008E4520" w:rsidRDefault="00E841A2" w:rsidP="00E841A2">
            <w:pPr>
              <w:rPr>
                <w:rFonts w:ascii="Arial" w:hAnsi="Arial" w:cs="Arial"/>
                <w:bCs/>
              </w:rPr>
            </w:pPr>
            <w:r>
              <w:rPr>
                <w:rFonts w:ascii="Arial" w:hAnsi="Arial" w:cs="Arial"/>
                <w:bCs/>
              </w:rPr>
              <w:t>1</w:t>
            </w:r>
            <w:r w:rsidR="00616339">
              <w:rPr>
                <w:rFonts w:ascii="Arial" w:hAnsi="Arial" w:cs="Arial"/>
                <w:bCs/>
              </w:rPr>
              <w:t>2</w:t>
            </w:r>
            <w:r>
              <w:rPr>
                <w:rFonts w:ascii="Arial" w:hAnsi="Arial" w:cs="Arial"/>
                <w:bCs/>
              </w:rPr>
              <w:t xml:space="preserve">. </w:t>
            </w:r>
            <w:r w:rsidRPr="008E4520">
              <w:rPr>
                <w:rFonts w:ascii="Arial" w:hAnsi="Arial" w:cs="Arial"/>
                <w:bCs/>
              </w:rPr>
              <w:t xml:space="preserve">The Division should consider more explicit presentation of clinical data and give consideration to capturing the complexity of clinical experience. </w:t>
            </w:r>
          </w:p>
          <w:p w14:paraId="169D3724" w14:textId="77777777" w:rsidR="00E841A2" w:rsidRDefault="00E841A2" w:rsidP="00E841A2">
            <w:pPr>
              <w:rPr>
                <w:rFonts w:ascii="Arial" w:eastAsia="Times New Roman" w:hAnsi="Arial" w:cs="Arial"/>
              </w:rPr>
            </w:pPr>
          </w:p>
          <w:p w14:paraId="2859143B" w14:textId="624CC374" w:rsidR="00E841A2" w:rsidRPr="008E4520" w:rsidRDefault="00E841A2" w:rsidP="00E841A2">
            <w:pPr>
              <w:rPr>
                <w:rStyle w:val="ui-provider"/>
                <w:rFonts w:ascii="Arial" w:eastAsia="Times New Roman" w:hAnsi="Arial" w:cs="Arial"/>
              </w:rPr>
            </w:pPr>
            <w:r>
              <w:rPr>
                <w:rFonts w:ascii="Arial" w:eastAsia="Times New Roman" w:hAnsi="Arial" w:cs="Arial"/>
              </w:rPr>
              <w:t>1</w:t>
            </w:r>
            <w:r w:rsidR="00616339">
              <w:rPr>
                <w:rFonts w:ascii="Arial" w:eastAsia="Times New Roman" w:hAnsi="Arial" w:cs="Arial"/>
              </w:rPr>
              <w:t>3</w:t>
            </w:r>
            <w:r>
              <w:rPr>
                <w:rFonts w:ascii="Arial" w:eastAsia="Times New Roman" w:hAnsi="Arial" w:cs="Arial"/>
              </w:rPr>
              <w:t xml:space="preserve">. </w:t>
            </w:r>
            <w:r w:rsidRPr="008E4520">
              <w:rPr>
                <w:rFonts w:ascii="Arial" w:eastAsia="Times New Roman" w:hAnsi="Arial" w:cs="Arial"/>
              </w:rPr>
              <w:t>The Division should address the apparent lack of differentiation in the threshold levels between basic and complex procedures.</w:t>
            </w:r>
          </w:p>
          <w:p w14:paraId="4FE1012C" w14:textId="75083E44" w:rsidR="00BD1E05" w:rsidRPr="000C2406" w:rsidRDefault="00BD1E05" w:rsidP="004213A8">
            <w:pPr>
              <w:rPr>
                <w:rStyle w:val="ui-provider"/>
                <w:rFonts w:ascii="Arial" w:eastAsia="Times New Roman" w:hAnsi="Arial" w:cs="Arial"/>
              </w:rPr>
            </w:pPr>
          </w:p>
        </w:tc>
        <w:tc>
          <w:tcPr>
            <w:tcW w:w="5667" w:type="dxa"/>
            <w:shd w:val="clear" w:color="auto" w:fill="FFFFFF" w:themeFill="background1"/>
          </w:tcPr>
          <w:p w14:paraId="05F6D99E" w14:textId="77777777" w:rsidR="00B25753" w:rsidRPr="000C2406" w:rsidRDefault="00B25753" w:rsidP="000C2406">
            <w:pPr>
              <w:rPr>
                <w:rFonts w:ascii="Arial" w:hAnsi="Arial" w:cs="Arial"/>
              </w:rPr>
            </w:pPr>
          </w:p>
        </w:tc>
        <w:tc>
          <w:tcPr>
            <w:tcW w:w="2186" w:type="dxa"/>
            <w:shd w:val="clear" w:color="auto" w:fill="FFFFFF" w:themeFill="background1"/>
          </w:tcPr>
          <w:p w14:paraId="19FDBD69" w14:textId="77777777" w:rsidR="00B25753" w:rsidRDefault="00C56EB7" w:rsidP="000C2406">
            <w:pPr>
              <w:rPr>
                <w:rFonts w:ascii="Arial" w:hAnsi="Arial" w:cs="Arial"/>
              </w:rPr>
            </w:pPr>
            <w:r>
              <w:rPr>
                <w:rFonts w:ascii="Arial" w:hAnsi="Arial" w:cs="Arial"/>
              </w:rPr>
              <w:t>Final Sign-off meeting in August (to be confirmed)</w:t>
            </w:r>
          </w:p>
          <w:p w14:paraId="6DAC924F" w14:textId="77777777" w:rsidR="00E81035" w:rsidRDefault="00E81035" w:rsidP="000C2406">
            <w:pPr>
              <w:rPr>
                <w:rFonts w:ascii="Arial" w:hAnsi="Arial" w:cs="Arial"/>
              </w:rPr>
            </w:pPr>
          </w:p>
          <w:p w14:paraId="13D1E039" w14:textId="77777777" w:rsidR="00E81035" w:rsidRDefault="00E81035" w:rsidP="000C2406">
            <w:pPr>
              <w:rPr>
                <w:rFonts w:ascii="Arial" w:hAnsi="Arial" w:cs="Arial"/>
              </w:rPr>
            </w:pPr>
          </w:p>
          <w:p w14:paraId="3AB2680D" w14:textId="77777777" w:rsidR="00E81035" w:rsidRDefault="00E81035" w:rsidP="000C2406">
            <w:pPr>
              <w:rPr>
                <w:rFonts w:ascii="Arial" w:hAnsi="Arial" w:cs="Arial"/>
              </w:rPr>
            </w:pPr>
          </w:p>
          <w:p w14:paraId="032B1214" w14:textId="77777777" w:rsidR="00E81035" w:rsidRDefault="00E81035" w:rsidP="000C2406">
            <w:pPr>
              <w:rPr>
                <w:rFonts w:ascii="Arial" w:hAnsi="Arial" w:cs="Arial"/>
              </w:rPr>
            </w:pPr>
          </w:p>
          <w:p w14:paraId="7D0D838E" w14:textId="77777777" w:rsidR="00E81035" w:rsidRDefault="00E81035" w:rsidP="000C2406">
            <w:pPr>
              <w:rPr>
                <w:rFonts w:ascii="Arial" w:hAnsi="Arial" w:cs="Arial"/>
              </w:rPr>
            </w:pPr>
          </w:p>
          <w:p w14:paraId="71B2B19D" w14:textId="77777777" w:rsidR="00E81035" w:rsidRDefault="00E81035" w:rsidP="000C2406">
            <w:pPr>
              <w:rPr>
                <w:rFonts w:ascii="Arial" w:hAnsi="Arial" w:cs="Arial"/>
              </w:rPr>
            </w:pPr>
          </w:p>
          <w:p w14:paraId="24C39575" w14:textId="77777777" w:rsidR="00E81035" w:rsidRDefault="00E81035" w:rsidP="000C2406">
            <w:pPr>
              <w:rPr>
                <w:rFonts w:ascii="Arial" w:hAnsi="Arial" w:cs="Arial"/>
              </w:rPr>
            </w:pPr>
          </w:p>
          <w:p w14:paraId="62EAB38A" w14:textId="77777777" w:rsidR="00E81035" w:rsidRDefault="00E81035" w:rsidP="000C2406">
            <w:pPr>
              <w:rPr>
                <w:rFonts w:ascii="Arial" w:hAnsi="Arial" w:cs="Arial"/>
              </w:rPr>
            </w:pPr>
          </w:p>
          <w:p w14:paraId="1F0EC893" w14:textId="77777777" w:rsidR="00E81035" w:rsidRDefault="00E81035" w:rsidP="000C2406">
            <w:pPr>
              <w:rPr>
                <w:rFonts w:ascii="Arial" w:hAnsi="Arial" w:cs="Arial"/>
                <w:bCs/>
                <w:color w:val="000000" w:themeColor="text1"/>
              </w:rPr>
            </w:pPr>
            <w:r w:rsidRPr="00C56EB7">
              <w:rPr>
                <w:rFonts w:ascii="Arial" w:hAnsi="Arial" w:cs="Arial"/>
                <w:bCs/>
                <w:color w:val="000000" w:themeColor="text1"/>
              </w:rPr>
              <w:t>End of Quarter 4 of 2024</w:t>
            </w:r>
          </w:p>
          <w:p w14:paraId="24D8CA53" w14:textId="77777777" w:rsidR="00E81035" w:rsidRDefault="00E81035" w:rsidP="000C2406">
            <w:pPr>
              <w:rPr>
                <w:rFonts w:ascii="Arial" w:hAnsi="Arial" w:cs="Arial"/>
              </w:rPr>
            </w:pPr>
          </w:p>
          <w:p w14:paraId="60ABB954" w14:textId="77777777" w:rsidR="00E81035" w:rsidRDefault="00E81035" w:rsidP="000C2406">
            <w:pPr>
              <w:rPr>
                <w:rFonts w:ascii="Arial" w:hAnsi="Arial" w:cs="Arial"/>
              </w:rPr>
            </w:pPr>
          </w:p>
          <w:p w14:paraId="741E6F27" w14:textId="77777777" w:rsidR="00E81035" w:rsidRDefault="00E81035" w:rsidP="000C2406">
            <w:pPr>
              <w:rPr>
                <w:rFonts w:ascii="Arial" w:hAnsi="Arial" w:cs="Arial"/>
              </w:rPr>
            </w:pPr>
          </w:p>
          <w:p w14:paraId="6A0733B3" w14:textId="4E9B1E2F" w:rsidR="00E81035" w:rsidRPr="000C2406" w:rsidRDefault="00E81035" w:rsidP="000C2406">
            <w:pPr>
              <w:rPr>
                <w:rFonts w:ascii="Arial" w:hAnsi="Arial" w:cs="Arial"/>
              </w:rPr>
            </w:pPr>
            <w:r w:rsidRPr="00C56EB7">
              <w:rPr>
                <w:rFonts w:ascii="Arial" w:hAnsi="Arial" w:cs="Arial"/>
                <w:bCs/>
                <w:color w:val="000000" w:themeColor="text1"/>
              </w:rPr>
              <w:t>End of Quarter 4 of 2024</w:t>
            </w:r>
          </w:p>
        </w:tc>
      </w:tr>
      <w:tr w:rsidR="0098457E" w:rsidRPr="000C2406" w14:paraId="75549C1B" w14:textId="77777777" w:rsidTr="002B3914">
        <w:tc>
          <w:tcPr>
            <w:tcW w:w="1129" w:type="dxa"/>
            <w:shd w:val="clear" w:color="auto" w:fill="FFFFFF" w:themeFill="background1"/>
          </w:tcPr>
          <w:p w14:paraId="235DF50A" w14:textId="5951C1F9" w:rsidR="0098457E" w:rsidRPr="00062143" w:rsidRDefault="00F71FF1" w:rsidP="000C2406">
            <w:pPr>
              <w:rPr>
                <w:rFonts w:ascii="Arial" w:hAnsi="Arial" w:cs="Arial"/>
              </w:rPr>
            </w:pPr>
            <w:r w:rsidRPr="00062143">
              <w:rPr>
                <w:rFonts w:ascii="Arial" w:hAnsi="Arial" w:cs="Arial"/>
              </w:rPr>
              <w:t>14</w:t>
            </w:r>
          </w:p>
        </w:tc>
        <w:tc>
          <w:tcPr>
            <w:tcW w:w="4966" w:type="dxa"/>
            <w:shd w:val="clear" w:color="auto" w:fill="FFFFFF" w:themeFill="background1"/>
          </w:tcPr>
          <w:p w14:paraId="668E3887" w14:textId="190D7D71" w:rsidR="0098457E" w:rsidRPr="00062143" w:rsidRDefault="00771808" w:rsidP="00F61D0E">
            <w:pPr>
              <w:rPr>
                <w:rFonts w:ascii="Arial" w:hAnsi="Arial" w:cs="Arial"/>
              </w:rPr>
            </w:pPr>
            <w:r w:rsidRPr="00062143">
              <w:rPr>
                <w:rStyle w:val="ui-provider"/>
                <w:rFonts w:ascii="Arial" w:eastAsia="Times New Roman" w:hAnsi="Arial" w:cs="Arial"/>
              </w:rPr>
              <w:t>1</w:t>
            </w:r>
            <w:r w:rsidR="004213A8">
              <w:rPr>
                <w:rStyle w:val="ui-provider"/>
                <w:rFonts w:ascii="Arial" w:eastAsia="Times New Roman" w:hAnsi="Arial" w:cs="Arial"/>
              </w:rPr>
              <w:t>4</w:t>
            </w:r>
            <w:r w:rsidRPr="00062143">
              <w:rPr>
                <w:rStyle w:val="ui-provider"/>
                <w:rFonts w:ascii="Arial" w:eastAsia="Times New Roman" w:hAnsi="Arial" w:cs="Arial"/>
              </w:rPr>
              <w:t>. The Division should c</w:t>
            </w:r>
            <w:r w:rsidR="00CE1C2D" w:rsidRPr="00062143">
              <w:rPr>
                <w:rStyle w:val="ui-provider"/>
                <w:rFonts w:ascii="Arial" w:eastAsia="Times New Roman" w:hAnsi="Arial" w:cs="Arial"/>
              </w:rPr>
              <w:t>ontinue to work on student monitoring systems which are in development</w:t>
            </w:r>
            <w:r w:rsidRPr="00062143">
              <w:rPr>
                <w:rStyle w:val="ui-provider"/>
                <w:rFonts w:ascii="Arial" w:eastAsia="Times New Roman" w:hAnsi="Arial" w:cs="Arial"/>
              </w:rPr>
              <w:t>.</w:t>
            </w:r>
          </w:p>
        </w:tc>
        <w:tc>
          <w:tcPr>
            <w:tcW w:w="5667" w:type="dxa"/>
            <w:shd w:val="clear" w:color="auto" w:fill="FFFFFF" w:themeFill="background1"/>
          </w:tcPr>
          <w:p w14:paraId="791B8036" w14:textId="77777777" w:rsidR="0098457E" w:rsidRPr="000C2406" w:rsidRDefault="0098457E" w:rsidP="000C2406">
            <w:pPr>
              <w:rPr>
                <w:rFonts w:ascii="Arial" w:hAnsi="Arial" w:cs="Arial"/>
              </w:rPr>
            </w:pPr>
          </w:p>
        </w:tc>
        <w:tc>
          <w:tcPr>
            <w:tcW w:w="2186" w:type="dxa"/>
            <w:shd w:val="clear" w:color="auto" w:fill="FFFFFF" w:themeFill="background1"/>
          </w:tcPr>
          <w:p w14:paraId="2F128A69" w14:textId="41302C0E" w:rsidR="0098457E" w:rsidRPr="000C2406" w:rsidRDefault="00C56EB7" w:rsidP="000C2406">
            <w:pPr>
              <w:rPr>
                <w:rFonts w:ascii="Arial" w:hAnsi="Arial" w:cs="Arial"/>
              </w:rPr>
            </w:pPr>
            <w:r w:rsidRPr="00C56EB7">
              <w:rPr>
                <w:rFonts w:ascii="Arial" w:hAnsi="Arial" w:cs="Arial"/>
                <w:bCs/>
                <w:color w:val="000000" w:themeColor="text1"/>
              </w:rPr>
              <w:t>End of Quarter 4 of 2024</w:t>
            </w:r>
          </w:p>
        </w:tc>
      </w:tr>
      <w:tr w:rsidR="00137E8F" w:rsidRPr="000C2406" w14:paraId="43B21EFE" w14:textId="77777777" w:rsidTr="002B3914">
        <w:tc>
          <w:tcPr>
            <w:tcW w:w="1129" w:type="dxa"/>
            <w:shd w:val="clear" w:color="auto" w:fill="FFFFFF" w:themeFill="background1"/>
          </w:tcPr>
          <w:p w14:paraId="484A42D2" w14:textId="127FCEE7" w:rsidR="00137E8F" w:rsidRPr="00062143" w:rsidRDefault="00137E8F" w:rsidP="000C2406">
            <w:pPr>
              <w:rPr>
                <w:rFonts w:ascii="Arial" w:hAnsi="Arial" w:cs="Arial"/>
              </w:rPr>
            </w:pPr>
            <w:r w:rsidRPr="00062143">
              <w:rPr>
                <w:rFonts w:ascii="Arial" w:hAnsi="Arial" w:cs="Arial"/>
              </w:rPr>
              <w:lastRenderedPageBreak/>
              <w:t>19</w:t>
            </w:r>
          </w:p>
        </w:tc>
        <w:tc>
          <w:tcPr>
            <w:tcW w:w="4966" w:type="dxa"/>
            <w:shd w:val="clear" w:color="auto" w:fill="FFFFFF" w:themeFill="background1"/>
          </w:tcPr>
          <w:p w14:paraId="63F23FD7" w14:textId="25E4EF14" w:rsidR="00690BA1" w:rsidRPr="00753CA5" w:rsidRDefault="00137E8F" w:rsidP="007742A1">
            <w:pPr>
              <w:pStyle w:val="pf0"/>
              <w:rPr>
                <w:rStyle w:val="ui-provider"/>
                <w:rFonts w:ascii="Arial" w:hAnsi="Arial" w:cs="Arial"/>
                <w:sz w:val="22"/>
                <w:szCs w:val="22"/>
              </w:rPr>
            </w:pPr>
            <w:r w:rsidRPr="00753CA5">
              <w:rPr>
                <w:rStyle w:val="ui-provider"/>
                <w:rFonts w:ascii="Arial" w:hAnsi="Arial" w:cs="Arial"/>
                <w:sz w:val="22"/>
                <w:szCs w:val="22"/>
              </w:rPr>
              <w:t>1</w:t>
            </w:r>
            <w:r w:rsidR="004213A8" w:rsidRPr="00753CA5">
              <w:rPr>
                <w:rStyle w:val="ui-provider"/>
                <w:rFonts w:ascii="Arial" w:hAnsi="Arial" w:cs="Arial"/>
                <w:sz w:val="22"/>
                <w:szCs w:val="22"/>
              </w:rPr>
              <w:t>5</w:t>
            </w:r>
            <w:r w:rsidRPr="00753CA5">
              <w:rPr>
                <w:rStyle w:val="ui-provider"/>
                <w:rFonts w:ascii="Arial" w:hAnsi="Arial" w:cs="Arial"/>
                <w:sz w:val="22"/>
                <w:szCs w:val="22"/>
              </w:rPr>
              <w:t xml:space="preserve">. </w:t>
            </w:r>
            <w:r w:rsidRPr="00753CA5">
              <w:rPr>
                <w:rFonts w:ascii="Arial" w:eastAsia="Calibri" w:hAnsi="Arial" w:cs="Arial"/>
                <w:bCs/>
                <w:iCs/>
                <w:color w:val="000000" w:themeColor="text1"/>
                <w:sz w:val="22"/>
                <w:szCs w:val="22"/>
              </w:rPr>
              <w:t>The panel recommend that the Division continue to embed the standardisation and calibration</w:t>
            </w:r>
            <w:r w:rsidR="00365E2A" w:rsidRPr="00753CA5">
              <w:rPr>
                <w:rFonts w:ascii="Arial" w:eastAsia="Calibri" w:hAnsi="Arial" w:cs="Arial"/>
                <w:bCs/>
                <w:iCs/>
                <w:color w:val="000000" w:themeColor="text1"/>
                <w:sz w:val="22"/>
                <w:szCs w:val="22"/>
              </w:rPr>
              <w:t xml:space="preserve"> of examiners</w:t>
            </w:r>
            <w:r w:rsidR="00753CA5" w:rsidRPr="00753CA5">
              <w:rPr>
                <w:rFonts w:ascii="Arial" w:eastAsia="Calibri" w:hAnsi="Arial" w:cs="Arial"/>
                <w:bCs/>
                <w:iCs/>
                <w:color w:val="000000" w:themeColor="text1"/>
                <w:sz w:val="22"/>
                <w:szCs w:val="22"/>
              </w:rPr>
              <w:t xml:space="preserve"> </w:t>
            </w:r>
            <w:r w:rsidR="00753CA5" w:rsidRPr="00753CA5">
              <w:rPr>
                <w:rStyle w:val="cf01"/>
                <w:rFonts w:ascii="Arial" w:hAnsi="Arial" w:cs="Arial"/>
                <w:sz w:val="22"/>
                <w:szCs w:val="22"/>
              </w:rPr>
              <w:t>by considering in-person calibration of both examiners and actors used in OSCEs.</w:t>
            </w:r>
          </w:p>
        </w:tc>
        <w:tc>
          <w:tcPr>
            <w:tcW w:w="5667" w:type="dxa"/>
            <w:shd w:val="clear" w:color="auto" w:fill="FFFFFF" w:themeFill="background1"/>
          </w:tcPr>
          <w:p w14:paraId="5F87F4DE" w14:textId="77777777" w:rsidR="00137E8F" w:rsidRPr="000C2406" w:rsidRDefault="00137E8F" w:rsidP="000C2406">
            <w:pPr>
              <w:rPr>
                <w:rFonts w:ascii="Arial" w:hAnsi="Arial" w:cs="Arial"/>
              </w:rPr>
            </w:pPr>
          </w:p>
        </w:tc>
        <w:tc>
          <w:tcPr>
            <w:tcW w:w="2186" w:type="dxa"/>
            <w:shd w:val="clear" w:color="auto" w:fill="FFFFFF" w:themeFill="background1"/>
          </w:tcPr>
          <w:p w14:paraId="7DC9D9B6" w14:textId="7016F61E" w:rsidR="00137E8F" w:rsidRPr="000C2406" w:rsidRDefault="00C56EB7" w:rsidP="000C2406">
            <w:pPr>
              <w:rPr>
                <w:rFonts w:ascii="Arial" w:hAnsi="Arial" w:cs="Arial"/>
              </w:rPr>
            </w:pPr>
            <w:r w:rsidRPr="00C56EB7">
              <w:rPr>
                <w:rFonts w:ascii="Arial" w:hAnsi="Arial" w:cs="Arial"/>
                <w:bCs/>
                <w:color w:val="000000" w:themeColor="text1"/>
              </w:rPr>
              <w:t>End of Quarter 4 of 2024</w:t>
            </w:r>
          </w:p>
        </w:tc>
      </w:tr>
    </w:tbl>
    <w:p w14:paraId="2E3295AE" w14:textId="77777777" w:rsidR="00DD37F6" w:rsidRPr="000C2406" w:rsidRDefault="00DD37F6" w:rsidP="000C2406">
      <w:pPr>
        <w:rPr>
          <w:rFonts w:ascii="Arial" w:hAnsi="Arial" w:cs="Arial"/>
          <w:b/>
          <w:color w:val="1F3864" w:themeColor="accent1" w:themeShade="80"/>
        </w:rPr>
      </w:pPr>
    </w:p>
    <w:p w14:paraId="5691527E" w14:textId="77777777" w:rsidR="0075694B" w:rsidRPr="000C2406" w:rsidRDefault="0075694B" w:rsidP="000C2406">
      <w:pPr>
        <w:rPr>
          <w:rFonts w:ascii="Arial" w:hAnsi="Arial" w:cs="Arial"/>
          <w:b/>
          <w:color w:val="244061"/>
        </w:rPr>
      </w:pPr>
      <w:r w:rsidRPr="000C2406">
        <w:rPr>
          <w:rFonts w:ascii="Arial" w:hAnsi="Arial" w:cs="Arial"/>
          <w:b/>
          <w:color w:val="244061"/>
        </w:rPr>
        <w:t xml:space="preserve">Observations from the provider on content of report </w:t>
      </w:r>
    </w:p>
    <w:tbl>
      <w:tblPr>
        <w:tblStyle w:val="TableGrid"/>
        <w:tblW w:w="0" w:type="auto"/>
        <w:tblInd w:w="-5" w:type="dxa"/>
        <w:tblLook w:val="04A0" w:firstRow="1" w:lastRow="0" w:firstColumn="1" w:lastColumn="0" w:noHBand="0" w:noVBand="1"/>
      </w:tblPr>
      <w:tblGrid>
        <w:gridCol w:w="13953"/>
      </w:tblGrid>
      <w:tr w:rsidR="0075694B" w:rsidRPr="000C2406" w14:paraId="1701DF57" w14:textId="77777777" w:rsidTr="00BA0A18">
        <w:tc>
          <w:tcPr>
            <w:tcW w:w="13953" w:type="dxa"/>
          </w:tcPr>
          <w:p w14:paraId="2CD73A64" w14:textId="77777777" w:rsidR="0075694B" w:rsidRPr="000C2406" w:rsidRDefault="0075694B" w:rsidP="000C2406">
            <w:pPr>
              <w:rPr>
                <w:rFonts w:ascii="Arial" w:hAnsi="Arial" w:cs="Arial"/>
                <w:b/>
                <w:color w:val="365F91"/>
              </w:rPr>
            </w:pPr>
          </w:p>
          <w:p w14:paraId="74DFA104" w14:textId="77777777" w:rsidR="003B65CB" w:rsidRDefault="003B65CB" w:rsidP="000C2406">
            <w:pPr>
              <w:rPr>
                <w:rFonts w:ascii="Arial" w:hAnsi="Arial" w:cs="Arial"/>
                <w:b/>
                <w:color w:val="365F91"/>
              </w:rPr>
            </w:pPr>
          </w:p>
          <w:p w14:paraId="7207BA52" w14:textId="77777777" w:rsidR="003D65A7" w:rsidRDefault="003D65A7" w:rsidP="000C2406">
            <w:pPr>
              <w:rPr>
                <w:rFonts w:ascii="Arial" w:hAnsi="Arial" w:cs="Arial"/>
                <w:b/>
                <w:color w:val="365F91"/>
              </w:rPr>
            </w:pPr>
          </w:p>
          <w:p w14:paraId="33F7EF57" w14:textId="77777777" w:rsidR="003D65A7" w:rsidRDefault="003D65A7" w:rsidP="000C2406">
            <w:pPr>
              <w:rPr>
                <w:rFonts w:ascii="Arial" w:hAnsi="Arial" w:cs="Arial"/>
                <w:b/>
                <w:color w:val="365F91"/>
              </w:rPr>
            </w:pPr>
          </w:p>
          <w:p w14:paraId="70EB57E9" w14:textId="77777777" w:rsidR="003D65A7" w:rsidRDefault="003D65A7" w:rsidP="000C2406">
            <w:pPr>
              <w:rPr>
                <w:rFonts w:ascii="Arial" w:hAnsi="Arial" w:cs="Arial"/>
                <w:b/>
                <w:color w:val="365F91"/>
              </w:rPr>
            </w:pPr>
          </w:p>
          <w:p w14:paraId="64C1BC23" w14:textId="77777777" w:rsidR="003D65A7" w:rsidRDefault="003D65A7" w:rsidP="000C2406">
            <w:pPr>
              <w:rPr>
                <w:rFonts w:ascii="Arial" w:hAnsi="Arial" w:cs="Arial"/>
                <w:b/>
                <w:color w:val="365F91"/>
              </w:rPr>
            </w:pPr>
          </w:p>
          <w:p w14:paraId="0C40DE51" w14:textId="77777777" w:rsidR="003D65A7" w:rsidRPr="000C2406" w:rsidRDefault="003D65A7" w:rsidP="000C2406">
            <w:pPr>
              <w:rPr>
                <w:rFonts w:ascii="Arial" w:hAnsi="Arial" w:cs="Arial"/>
                <w:b/>
                <w:color w:val="365F91"/>
              </w:rPr>
            </w:pPr>
          </w:p>
          <w:p w14:paraId="2BA93FD0" w14:textId="57E7DB94" w:rsidR="003B65CB" w:rsidRPr="000C2406" w:rsidRDefault="003B65CB" w:rsidP="000C2406">
            <w:pPr>
              <w:rPr>
                <w:rFonts w:ascii="Arial" w:hAnsi="Arial" w:cs="Arial"/>
                <w:b/>
                <w:color w:val="365F91"/>
              </w:rPr>
            </w:pPr>
          </w:p>
        </w:tc>
      </w:tr>
    </w:tbl>
    <w:p w14:paraId="059D96FB" w14:textId="77777777" w:rsidR="00DA6B7C" w:rsidRPr="000C2406" w:rsidRDefault="00DA6B7C" w:rsidP="000C2406">
      <w:pPr>
        <w:rPr>
          <w:rFonts w:ascii="Arial" w:hAnsi="Arial" w:cs="Arial"/>
          <w:b/>
          <w:color w:val="1F3864" w:themeColor="accent1" w:themeShade="80"/>
        </w:rPr>
      </w:pPr>
    </w:p>
    <w:p w14:paraId="2C1B6DB5" w14:textId="77777777" w:rsidR="0075694B" w:rsidRPr="000C2406" w:rsidRDefault="0075694B" w:rsidP="000C2406">
      <w:pPr>
        <w:rPr>
          <w:rFonts w:ascii="Arial" w:hAnsi="Arial" w:cs="Arial"/>
          <w:b/>
          <w:color w:val="244061"/>
        </w:rPr>
      </w:pPr>
      <w:r w:rsidRPr="000C2406">
        <w:rPr>
          <w:rFonts w:ascii="Arial" w:hAnsi="Arial" w:cs="Arial"/>
          <w:b/>
          <w:color w:val="244061"/>
        </w:rPr>
        <w:t>Recommendations to the GDC</w:t>
      </w:r>
    </w:p>
    <w:p w14:paraId="176C7E66" w14:textId="3839BABD" w:rsidR="002546AF" w:rsidRPr="000C2406" w:rsidRDefault="002546AF" w:rsidP="000C2406">
      <w:pPr>
        <w:rPr>
          <w:rFonts w:ascii="Arial" w:hAnsi="Arial" w:cs="Arial"/>
          <w:color w:val="000000"/>
        </w:rPr>
      </w:pPr>
    </w:p>
    <w:tbl>
      <w:tblPr>
        <w:tblStyle w:val="TableGrid"/>
        <w:tblW w:w="0" w:type="auto"/>
        <w:tblLook w:val="04A0" w:firstRow="1" w:lastRow="0" w:firstColumn="1" w:lastColumn="0" w:noHBand="0" w:noVBand="1"/>
      </w:tblPr>
      <w:tblGrid>
        <w:gridCol w:w="6091"/>
        <w:gridCol w:w="7857"/>
      </w:tblGrid>
      <w:tr w:rsidR="002546AF" w:rsidRPr="000C2406" w14:paraId="4289ED4B" w14:textId="77777777" w:rsidTr="00682FCA">
        <w:tc>
          <w:tcPr>
            <w:tcW w:w="6091" w:type="dxa"/>
            <w:shd w:val="clear" w:color="auto" w:fill="2F5496" w:themeFill="accent1" w:themeFillShade="BF"/>
          </w:tcPr>
          <w:p w14:paraId="33FADD9D" w14:textId="4B334455" w:rsidR="002546AF" w:rsidRPr="000C2406" w:rsidRDefault="00E354C6" w:rsidP="000C2406">
            <w:pPr>
              <w:rPr>
                <w:rFonts w:ascii="Arial" w:hAnsi="Arial" w:cs="Arial"/>
                <w:b/>
                <w:color w:val="FFFFFF" w:themeColor="background1"/>
              </w:rPr>
            </w:pPr>
            <w:r w:rsidRPr="000C2406">
              <w:rPr>
                <w:rFonts w:ascii="Arial" w:hAnsi="Arial" w:cs="Arial"/>
                <w:b/>
                <w:color w:val="FFFFFF" w:themeColor="background1"/>
              </w:rPr>
              <w:t>Education associates’</w:t>
            </w:r>
            <w:r w:rsidR="002546AF" w:rsidRPr="000C2406">
              <w:rPr>
                <w:rFonts w:ascii="Arial" w:hAnsi="Arial" w:cs="Arial"/>
                <w:b/>
                <w:color w:val="FFFFFF" w:themeColor="background1"/>
              </w:rPr>
              <w:t xml:space="preserve"> recommendation</w:t>
            </w:r>
          </w:p>
        </w:tc>
        <w:tc>
          <w:tcPr>
            <w:tcW w:w="7857" w:type="dxa"/>
          </w:tcPr>
          <w:p w14:paraId="7972B262" w14:textId="6E19C46F" w:rsidR="005B117B" w:rsidRDefault="003835BD" w:rsidP="000C2406">
            <w:pPr>
              <w:rPr>
                <w:rFonts w:ascii="Arial" w:hAnsi="Arial" w:cs="Arial"/>
                <w:color w:val="000000"/>
              </w:rPr>
            </w:pPr>
            <w:r w:rsidRPr="000C2406">
              <w:rPr>
                <w:rFonts w:ascii="Arial" w:hAnsi="Arial" w:cs="Arial"/>
                <w:color w:val="000000"/>
              </w:rPr>
              <w:t xml:space="preserve">The </w:t>
            </w:r>
            <w:r w:rsidR="007B0236" w:rsidRPr="000C2406">
              <w:rPr>
                <w:rFonts w:ascii="Arial" w:hAnsi="Arial" w:cs="Arial"/>
                <w:color w:val="000000"/>
              </w:rPr>
              <w:t xml:space="preserve">BDS </w:t>
            </w:r>
            <w:r w:rsidR="002546AF" w:rsidRPr="000C2406">
              <w:rPr>
                <w:rFonts w:ascii="Arial" w:hAnsi="Arial" w:cs="Arial"/>
                <w:color w:val="000000"/>
              </w:rPr>
              <w:t xml:space="preserve">continues to be </w:t>
            </w:r>
            <w:r w:rsidR="00B70CE3" w:rsidRPr="000C2406">
              <w:rPr>
                <w:rFonts w:ascii="Arial" w:hAnsi="Arial" w:cs="Arial"/>
                <w:color w:val="000000"/>
              </w:rPr>
              <w:t>sufficient</w:t>
            </w:r>
            <w:r w:rsidR="002546AF" w:rsidRPr="000C2406">
              <w:rPr>
                <w:rFonts w:ascii="Arial" w:hAnsi="Arial" w:cs="Arial"/>
                <w:color w:val="000000"/>
              </w:rPr>
              <w:t xml:space="preserve"> for holders to apply for registration as a </w:t>
            </w:r>
            <w:r w:rsidR="007B0236" w:rsidRPr="000C2406">
              <w:rPr>
                <w:rFonts w:ascii="Arial" w:hAnsi="Arial" w:cs="Arial"/>
                <w:color w:val="000000"/>
              </w:rPr>
              <w:t xml:space="preserve">dentist </w:t>
            </w:r>
            <w:r w:rsidR="002546AF" w:rsidRPr="000C2406">
              <w:rPr>
                <w:rFonts w:ascii="Arial" w:hAnsi="Arial" w:cs="Arial"/>
                <w:color w:val="000000"/>
              </w:rPr>
              <w:t>with the General Dental Council</w:t>
            </w:r>
            <w:r w:rsidR="00200492" w:rsidRPr="000C2406">
              <w:rPr>
                <w:rFonts w:ascii="Arial" w:hAnsi="Arial" w:cs="Arial"/>
                <w:color w:val="000000"/>
              </w:rPr>
              <w:t xml:space="preserve">. </w:t>
            </w:r>
          </w:p>
          <w:p w14:paraId="3A14944C" w14:textId="36EDB029" w:rsidR="00D558E6" w:rsidRPr="000C2406" w:rsidRDefault="00D558E6" w:rsidP="00830896">
            <w:pPr>
              <w:rPr>
                <w:rFonts w:ascii="Arial" w:hAnsi="Arial" w:cs="Arial"/>
                <w:color w:val="000000"/>
              </w:rPr>
            </w:pPr>
          </w:p>
        </w:tc>
      </w:tr>
      <w:tr w:rsidR="002546AF" w:rsidRPr="000C2406" w14:paraId="5D292165" w14:textId="77777777" w:rsidTr="00682FCA">
        <w:trPr>
          <w:trHeight w:val="301"/>
        </w:trPr>
        <w:tc>
          <w:tcPr>
            <w:tcW w:w="6091" w:type="dxa"/>
            <w:shd w:val="clear" w:color="auto" w:fill="2F5496" w:themeFill="accent1" w:themeFillShade="BF"/>
          </w:tcPr>
          <w:p w14:paraId="522D1C7D" w14:textId="12AB8E48" w:rsidR="002546AF" w:rsidRPr="000C2406" w:rsidRDefault="002546AF" w:rsidP="000C2406">
            <w:pPr>
              <w:rPr>
                <w:rFonts w:ascii="Arial" w:hAnsi="Arial" w:cs="Arial"/>
                <w:b/>
                <w:color w:val="FFFFFF" w:themeColor="background1"/>
              </w:rPr>
            </w:pPr>
            <w:r w:rsidRPr="000C2406">
              <w:rPr>
                <w:rFonts w:ascii="Arial" w:hAnsi="Arial" w:cs="Arial"/>
                <w:b/>
                <w:color w:val="FFFFFF" w:themeColor="background1"/>
              </w:rPr>
              <w:t>Date of next regular monitoring exercise</w:t>
            </w:r>
          </w:p>
        </w:tc>
        <w:tc>
          <w:tcPr>
            <w:tcW w:w="7857" w:type="dxa"/>
          </w:tcPr>
          <w:p w14:paraId="21D60A5E" w14:textId="12AFA18E" w:rsidR="002546AF" w:rsidRDefault="0031150E" w:rsidP="000C2406">
            <w:pPr>
              <w:rPr>
                <w:rFonts w:ascii="Arial" w:hAnsi="Arial" w:cs="Arial"/>
                <w:color w:val="000000"/>
              </w:rPr>
            </w:pPr>
            <w:r w:rsidRPr="000C2406">
              <w:rPr>
                <w:rFonts w:ascii="Arial" w:hAnsi="Arial" w:cs="Arial"/>
                <w:color w:val="000000"/>
              </w:rPr>
              <w:t>Progress Monitoring</w:t>
            </w:r>
            <w:r w:rsidR="002A4BE1">
              <w:rPr>
                <w:rFonts w:ascii="Arial" w:hAnsi="Arial" w:cs="Arial"/>
                <w:color w:val="000000"/>
              </w:rPr>
              <w:t xml:space="preserve">: </w:t>
            </w:r>
            <w:r w:rsidR="00091A4E">
              <w:rPr>
                <w:rFonts w:ascii="Arial" w:hAnsi="Arial" w:cs="Arial"/>
                <w:color w:val="000000"/>
              </w:rPr>
              <w:t>due dates as indicated against the Actions above.</w:t>
            </w:r>
          </w:p>
          <w:p w14:paraId="27AAC3E0" w14:textId="435E3DBF" w:rsidR="00D558E6" w:rsidRPr="000C2406" w:rsidRDefault="00D558E6" w:rsidP="000C2406">
            <w:pPr>
              <w:rPr>
                <w:rFonts w:ascii="Arial" w:hAnsi="Arial" w:cs="Arial"/>
                <w:color w:val="000000"/>
              </w:rPr>
            </w:pPr>
          </w:p>
        </w:tc>
      </w:tr>
    </w:tbl>
    <w:p w14:paraId="19BDBA88" w14:textId="77777777" w:rsidR="002546AF" w:rsidRPr="000C2406" w:rsidRDefault="002546AF" w:rsidP="000C2406">
      <w:pPr>
        <w:rPr>
          <w:rFonts w:ascii="Arial" w:hAnsi="Arial" w:cs="Arial"/>
          <w:color w:val="000000"/>
        </w:rPr>
      </w:pPr>
    </w:p>
    <w:p w14:paraId="0482BA1F" w14:textId="77777777" w:rsidR="00A208AA" w:rsidRPr="000C2406" w:rsidRDefault="00A208AA" w:rsidP="000C2406">
      <w:pPr>
        <w:rPr>
          <w:rFonts w:ascii="Arial" w:hAnsi="Arial" w:cs="Arial"/>
          <w:color w:val="000000"/>
        </w:rPr>
      </w:pPr>
    </w:p>
    <w:p w14:paraId="579BC4E9" w14:textId="77777777" w:rsidR="00A208AA" w:rsidRPr="000C2406" w:rsidRDefault="00A208AA" w:rsidP="000C2406">
      <w:pPr>
        <w:rPr>
          <w:rFonts w:ascii="Arial" w:hAnsi="Arial" w:cs="Arial"/>
          <w:color w:val="000000"/>
        </w:rPr>
      </w:pPr>
    </w:p>
    <w:p w14:paraId="3D27EBF2" w14:textId="77777777" w:rsidR="00CB6EEE" w:rsidRPr="000C2406" w:rsidRDefault="006B5F1C" w:rsidP="000C2406">
      <w:pPr>
        <w:rPr>
          <w:rFonts w:ascii="Arial" w:hAnsi="Arial" w:cs="Arial"/>
          <w:color w:val="000000"/>
        </w:rPr>
        <w:sectPr w:rsidR="00CB6EEE" w:rsidRPr="000C2406" w:rsidSect="00C64533">
          <w:pgSz w:w="16838" w:h="11906" w:orient="landscape"/>
          <w:pgMar w:top="1440" w:right="1440" w:bottom="1440" w:left="1440" w:header="709" w:footer="709" w:gutter="0"/>
          <w:cols w:space="708"/>
          <w:docGrid w:linePitch="360"/>
        </w:sectPr>
      </w:pPr>
      <w:r w:rsidRPr="000C2406">
        <w:rPr>
          <w:rFonts w:ascii="Arial" w:hAnsi="Arial" w:cs="Arial"/>
          <w:color w:val="000000"/>
        </w:rPr>
        <w:br w:type="page"/>
      </w:r>
    </w:p>
    <w:p w14:paraId="0258236F" w14:textId="53B2421B" w:rsidR="006B5F1C" w:rsidRPr="000C2406" w:rsidRDefault="00CB6EEE" w:rsidP="000C2406">
      <w:pPr>
        <w:rPr>
          <w:rFonts w:ascii="Arial" w:hAnsi="Arial" w:cs="Arial"/>
          <w:b/>
          <w:bCs/>
        </w:rPr>
      </w:pPr>
      <w:r w:rsidRPr="000C2406">
        <w:rPr>
          <w:rFonts w:ascii="Arial" w:hAnsi="Arial" w:cs="Arial"/>
          <w:b/>
          <w:bCs/>
        </w:rPr>
        <w:lastRenderedPageBreak/>
        <w:t>Ann</w:t>
      </w:r>
      <w:r w:rsidR="006B5F1C" w:rsidRPr="000C2406">
        <w:rPr>
          <w:rFonts w:ascii="Arial" w:hAnsi="Arial" w:cs="Arial"/>
          <w:b/>
          <w:bCs/>
        </w:rPr>
        <w:t xml:space="preserve">ex 1 </w:t>
      </w:r>
    </w:p>
    <w:p w14:paraId="6224E51B" w14:textId="77777777" w:rsidR="00F0414F" w:rsidRPr="000C2406" w:rsidRDefault="00F0414F" w:rsidP="000C2406">
      <w:pPr>
        <w:rPr>
          <w:rFonts w:ascii="Arial" w:hAnsi="Arial" w:cs="Arial"/>
        </w:rPr>
      </w:pPr>
    </w:p>
    <w:p w14:paraId="0A53F952" w14:textId="2A98E4F1" w:rsidR="006B5F1C" w:rsidRPr="000C2406" w:rsidRDefault="006B5F1C" w:rsidP="000C2406">
      <w:pPr>
        <w:rPr>
          <w:rFonts w:ascii="Arial" w:hAnsi="Arial" w:cs="Arial"/>
          <w:b/>
          <w:bCs/>
        </w:rPr>
      </w:pPr>
      <w:r w:rsidRPr="000C2406">
        <w:rPr>
          <w:rFonts w:ascii="Arial" w:hAnsi="Arial" w:cs="Arial"/>
          <w:b/>
          <w:bCs/>
        </w:rPr>
        <w:t xml:space="preserve">Inspection purpose and process </w:t>
      </w:r>
    </w:p>
    <w:p w14:paraId="22A747B0" w14:textId="31631BF1" w:rsidR="00A208AA" w:rsidRPr="000C2406" w:rsidRDefault="00A208AA" w:rsidP="000C2406">
      <w:pPr>
        <w:rPr>
          <w:rFonts w:ascii="Arial" w:hAnsi="Arial" w:cs="Arial"/>
          <w:color w:val="000000"/>
        </w:rPr>
      </w:pPr>
    </w:p>
    <w:p w14:paraId="164916AA" w14:textId="77777777" w:rsidR="00072B60" w:rsidRPr="000C2406" w:rsidRDefault="00072B60" w:rsidP="000C2406">
      <w:pPr>
        <w:rPr>
          <w:rFonts w:ascii="Arial" w:hAnsi="Arial" w:cs="Arial"/>
          <w:color w:val="000000"/>
        </w:rPr>
      </w:pPr>
    </w:p>
    <w:p w14:paraId="0CF74743" w14:textId="77777777" w:rsidR="00072B60" w:rsidRPr="000C2406" w:rsidRDefault="00072B60" w:rsidP="000C2406">
      <w:pPr>
        <w:rPr>
          <w:rFonts w:ascii="Arial" w:hAnsi="Arial" w:cs="Arial"/>
          <w:color w:val="000000"/>
        </w:rPr>
      </w:pPr>
      <w:r w:rsidRPr="000C2406">
        <w:rPr>
          <w:rFonts w:ascii="Arial" w:hAnsi="Arial" w:cs="Arial"/>
          <w:color w:val="000000"/>
        </w:rPr>
        <w:t xml:space="preserve">1. 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 It also quality assures new qualifications where it is intended that the qualification will lead to registration. 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05757E1B" w14:textId="77777777" w:rsidR="00072B60" w:rsidRPr="000C2406" w:rsidRDefault="00072B60" w:rsidP="000C2406">
      <w:pPr>
        <w:rPr>
          <w:rFonts w:ascii="Arial" w:hAnsi="Arial" w:cs="Arial"/>
          <w:color w:val="000000"/>
        </w:rPr>
      </w:pPr>
    </w:p>
    <w:p w14:paraId="07737E18" w14:textId="5D75BA17" w:rsidR="00072B60" w:rsidRPr="000C2406" w:rsidRDefault="00072B60" w:rsidP="000C2406">
      <w:pPr>
        <w:rPr>
          <w:rFonts w:ascii="Arial" w:hAnsi="Arial" w:cs="Arial"/>
          <w:color w:val="000000"/>
        </w:rPr>
      </w:pPr>
      <w:r w:rsidRPr="000C2406">
        <w:rPr>
          <w:rFonts w:ascii="Arial" w:hAnsi="Arial" w:cs="Arial"/>
          <w:color w:val="000000"/>
        </w:rPr>
        <w:t xml:space="preserve">2. Inspections are a key element of the GDC’s quality assurance activity. They enable a recommendation to be made to the Council of the GDC regarding the ‘sufficiency’ of the programme for registration as a dentist and ‘approval’ of the programme for registration as a dental care professional. The GDC’s powers are derived under Part II, Section 9 of the Dentists Act 1984 (as amended). </w:t>
      </w:r>
    </w:p>
    <w:p w14:paraId="0870EE3C" w14:textId="77777777" w:rsidR="006630F1" w:rsidRPr="000C2406" w:rsidRDefault="006630F1" w:rsidP="000C2406">
      <w:pPr>
        <w:rPr>
          <w:rFonts w:ascii="Arial" w:hAnsi="Arial" w:cs="Arial"/>
          <w:color w:val="000000"/>
        </w:rPr>
      </w:pPr>
    </w:p>
    <w:p w14:paraId="74B91F9B" w14:textId="77777777" w:rsidR="00072B60" w:rsidRPr="000C2406" w:rsidRDefault="00072B60" w:rsidP="000C2406">
      <w:pPr>
        <w:rPr>
          <w:rFonts w:ascii="Arial" w:hAnsi="Arial" w:cs="Arial"/>
          <w:color w:val="000000"/>
        </w:rPr>
      </w:pPr>
      <w:r w:rsidRPr="000C2406">
        <w:rPr>
          <w:rFonts w:ascii="Arial" w:hAnsi="Arial" w:cs="Arial"/>
          <w:color w:val="000000"/>
        </w:rPr>
        <w:t xml:space="preserve">3. The GDC document ‘Standards for Education’ 2nd edition1 is the framework used to evaluate qualifications. There are 21 Requirements in three distinct Standards, against which each qualification is assessed. </w:t>
      </w:r>
    </w:p>
    <w:p w14:paraId="7CFE62AF" w14:textId="77777777" w:rsidR="00072B60" w:rsidRPr="000C2406" w:rsidRDefault="00072B60" w:rsidP="000C2406">
      <w:pPr>
        <w:rPr>
          <w:rFonts w:ascii="Arial" w:hAnsi="Arial" w:cs="Arial"/>
          <w:color w:val="000000"/>
        </w:rPr>
      </w:pPr>
    </w:p>
    <w:p w14:paraId="461CCAA3" w14:textId="77777777" w:rsidR="00072B60" w:rsidRPr="000C2406" w:rsidRDefault="00072B60" w:rsidP="000C2406">
      <w:pPr>
        <w:rPr>
          <w:rFonts w:ascii="Arial" w:hAnsi="Arial" w:cs="Arial"/>
          <w:color w:val="000000"/>
        </w:rPr>
      </w:pPr>
      <w:r w:rsidRPr="000C2406">
        <w:rPr>
          <w:rFonts w:ascii="Arial" w:hAnsi="Arial" w:cs="Arial"/>
          <w:color w:val="000000"/>
        </w:rPr>
        <w:t xml:space="preserve">4. The education provider is requested to undertake a self-evaluation of the programme against the individual Requirements under the Standards for Education. This involves stating whether each Requirement is ‘met’, ‘partly met’ or ‘not met’ and to provide evidence in support of their evaluation. The inspection panel examines this evidence, may request further documentary evidence and gathers further evidence from discussions with staff and students. The panel will reach a decision on each Requirement, using the following descriptors: </w:t>
      </w:r>
    </w:p>
    <w:p w14:paraId="59969AD1" w14:textId="77777777" w:rsidR="00072B60" w:rsidRPr="000C2406" w:rsidRDefault="00072B60" w:rsidP="000C2406">
      <w:pPr>
        <w:rPr>
          <w:rFonts w:ascii="Arial" w:hAnsi="Arial" w:cs="Arial"/>
          <w:color w:val="000000"/>
        </w:rPr>
      </w:pPr>
    </w:p>
    <w:p w14:paraId="01BE2855" w14:textId="77777777" w:rsidR="00072B60" w:rsidRPr="000C2406" w:rsidRDefault="00072B60" w:rsidP="000C2406">
      <w:pPr>
        <w:rPr>
          <w:rFonts w:ascii="Arial" w:hAnsi="Arial" w:cs="Arial"/>
          <w:color w:val="000000"/>
        </w:rPr>
      </w:pPr>
      <w:r w:rsidRPr="000C2406">
        <w:rPr>
          <w:rFonts w:ascii="Arial" w:hAnsi="Arial" w:cs="Arial"/>
          <w:color w:val="000000"/>
        </w:rPr>
        <w:t xml:space="preserve">A Requirement is met if: </w:t>
      </w:r>
    </w:p>
    <w:p w14:paraId="771E07A3" w14:textId="77777777" w:rsidR="00072B60" w:rsidRPr="000C2406" w:rsidRDefault="00072B60" w:rsidP="000C2406">
      <w:pPr>
        <w:rPr>
          <w:rFonts w:ascii="Arial" w:hAnsi="Arial" w:cs="Arial"/>
          <w:color w:val="000000"/>
        </w:rPr>
      </w:pPr>
    </w:p>
    <w:p w14:paraId="5617F259" w14:textId="31ED3C2E" w:rsidR="00072B60" w:rsidRPr="000C2406" w:rsidRDefault="00072B60" w:rsidP="000C2406">
      <w:pPr>
        <w:rPr>
          <w:rFonts w:ascii="Arial" w:hAnsi="Arial" w:cs="Arial"/>
          <w:color w:val="000000"/>
        </w:rPr>
      </w:pPr>
      <w:r w:rsidRPr="000C2406">
        <w:rPr>
          <w:rFonts w:ascii="Arial" w:hAnsi="Arial" w:cs="Arial"/>
          <w:color w:val="000000"/>
        </w:rPr>
        <w:t xml:space="preserve">“There is sufficient appropriate evidence derived from the inspection process. This evidence provides the </w:t>
      </w:r>
      <w:r w:rsidR="000A44A5" w:rsidRPr="000C2406">
        <w:rPr>
          <w:rFonts w:ascii="Arial" w:hAnsi="Arial" w:cs="Arial"/>
          <w:color w:val="000000"/>
        </w:rPr>
        <w:t xml:space="preserve">education associates </w:t>
      </w:r>
      <w:r w:rsidRPr="000C2406">
        <w:rPr>
          <w:rFonts w:ascii="Arial" w:hAnsi="Arial" w:cs="Arial"/>
          <w:color w:val="000000"/>
        </w:rPr>
        <w:t xml:space="preserve">with broad confidence that the provider demonstrates the Requirement. Information gathered through meetings with staff and students is supportive of documentary evidence and the evidence is robust, consistent and not contradictory. There may be minor deficiencies in the evidence supplied but these are likely to be inconsequential.” </w:t>
      </w:r>
    </w:p>
    <w:p w14:paraId="6FB93418" w14:textId="77777777" w:rsidR="00072B60" w:rsidRPr="000C2406" w:rsidRDefault="00072B60" w:rsidP="000C2406">
      <w:pPr>
        <w:rPr>
          <w:rFonts w:ascii="Arial" w:hAnsi="Arial" w:cs="Arial"/>
          <w:color w:val="000000"/>
        </w:rPr>
      </w:pPr>
    </w:p>
    <w:p w14:paraId="2F106EE9" w14:textId="77777777" w:rsidR="00072B60" w:rsidRPr="000C2406" w:rsidRDefault="00072B60" w:rsidP="000C2406">
      <w:pPr>
        <w:rPr>
          <w:rFonts w:ascii="Arial" w:hAnsi="Arial" w:cs="Arial"/>
          <w:color w:val="000000"/>
        </w:rPr>
      </w:pPr>
      <w:r w:rsidRPr="000C2406">
        <w:rPr>
          <w:rFonts w:ascii="Arial" w:hAnsi="Arial" w:cs="Arial"/>
          <w:color w:val="000000"/>
        </w:rPr>
        <w:t xml:space="preserve">A Requirement is partly met if: </w:t>
      </w:r>
    </w:p>
    <w:p w14:paraId="247BB398" w14:textId="77777777" w:rsidR="00072B60" w:rsidRPr="000C2406" w:rsidRDefault="00072B60" w:rsidP="000C2406">
      <w:pPr>
        <w:rPr>
          <w:rFonts w:ascii="Arial" w:hAnsi="Arial" w:cs="Arial"/>
          <w:color w:val="000000"/>
        </w:rPr>
      </w:pPr>
    </w:p>
    <w:p w14:paraId="38A5849E" w14:textId="77777777" w:rsidR="00072B60" w:rsidRPr="000C2406" w:rsidRDefault="00072B60" w:rsidP="000C2406">
      <w:pPr>
        <w:rPr>
          <w:rFonts w:ascii="Arial" w:hAnsi="Arial" w:cs="Arial"/>
          <w:color w:val="000000"/>
        </w:rPr>
      </w:pPr>
      <w:r w:rsidRPr="000C2406">
        <w:rPr>
          <w:rFonts w:ascii="Arial" w:hAnsi="Arial" w:cs="Arial"/>
          <w:color w:val="000000"/>
        </w:rPr>
        <w:t>“Evidence derived from the inspection process is either incomplete or lacks detail and, as such, fails to convince the inspection panel that the provider fully demonstrates the Requirement.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or, (b) any deficiencies identified can be addressed and evidenced in the annual monitoring process.”</w:t>
      </w:r>
    </w:p>
    <w:p w14:paraId="40DD764B" w14:textId="77777777" w:rsidR="00072B60" w:rsidRPr="000C2406" w:rsidRDefault="00072B60" w:rsidP="000C2406">
      <w:pPr>
        <w:rPr>
          <w:rFonts w:ascii="Arial" w:hAnsi="Arial" w:cs="Arial"/>
          <w:color w:val="000000"/>
        </w:rPr>
      </w:pPr>
    </w:p>
    <w:p w14:paraId="0B0FED5F" w14:textId="77777777" w:rsidR="00072B60" w:rsidRPr="000C2406" w:rsidRDefault="00072B60" w:rsidP="000C2406">
      <w:pPr>
        <w:rPr>
          <w:rFonts w:ascii="Arial" w:hAnsi="Arial" w:cs="Arial"/>
          <w:color w:val="000000"/>
        </w:rPr>
      </w:pPr>
      <w:r w:rsidRPr="000C2406">
        <w:rPr>
          <w:rFonts w:ascii="Arial" w:hAnsi="Arial" w:cs="Arial"/>
          <w:color w:val="000000"/>
        </w:rPr>
        <w:t>A Requirement is not met if:</w:t>
      </w:r>
    </w:p>
    <w:p w14:paraId="7D120BFB" w14:textId="77777777" w:rsidR="00072B60" w:rsidRPr="000C2406" w:rsidRDefault="00072B60" w:rsidP="000C2406">
      <w:pPr>
        <w:rPr>
          <w:rFonts w:ascii="Arial" w:hAnsi="Arial" w:cs="Arial"/>
          <w:color w:val="000000"/>
        </w:rPr>
      </w:pPr>
    </w:p>
    <w:p w14:paraId="38629E69" w14:textId="77777777" w:rsidR="00072B60" w:rsidRPr="000C2406" w:rsidRDefault="00072B60" w:rsidP="000C2406">
      <w:pPr>
        <w:rPr>
          <w:rFonts w:ascii="Arial" w:hAnsi="Arial" w:cs="Arial"/>
          <w:color w:val="000000"/>
        </w:rPr>
      </w:pPr>
      <w:r w:rsidRPr="000C2406">
        <w:rPr>
          <w:rFonts w:ascii="Arial" w:hAnsi="Arial" w:cs="Arial"/>
          <w:color w:val="000000"/>
        </w:rPr>
        <w:t xml:space="preserve">“The provider cannot provide evidence to demonstrate a Requirement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Requirement in terms of the overall sufficiency of a programme will depend upon the compliance of the provider across the range of Requirements and the possible implications for public protection” </w:t>
      </w:r>
    </w:p>
    <w:p w14:paraId="3A63F04C" w14:textId="77777777" w:rsidR="00072B60" w:rsidRPr="000C2406" w:rsidRDefault="00072B60" w:rsidP="000C2406">
      <w:pPr>
        <w:rPr>
          <w:rFonts w:ascii="Arial" w:hAnsi="Arial" w:cs="Arial"/>
          <w:color w:val="000000"/>
        </w:rPr>
      </w:pPr>
    </w:p>
    <w:p w14:paraId="27065865" w14:textId="56DACE3F" w:rsidR="00072B60" w:rsidRPr="000C2406" w:rsidRDefault="00072B60" w:rsidP="000C2406">
      <w:pPr>
        <w:rPr>
          <w:rFonts w:ascii="Arial" w:hAnsi="Arial" w:cs="Arial"/>
          <w:color w:val="000000"/>
        </w:rPr>
      </w:pPr>
      <w:r w:rsidRPr="000C2406">
        <w:rPr>
          <w:rFonts w:ascii="Arial" w:hAnsi="Arial" w:cs="Arial"/>
          <w:color w:val="000000"/>
        </w:rPr>
        <w:t xml:space="preserve">5. Inspection reports highlight areas of strength and draw attention to areas requiring improvement and development, including actions that are required to be undertaken by the provider. </w:t>
      </w:r>
      <w:bookmarkStart w:id="3" w:name="_Hlk48834156"/>
      <w:r w:rsidRPr="000C2406">
        <w:rPr>
          <w:rFonts w:ascii="Arial" w:hAnsi="Arial" w:cs="Arial"/>
          <w:color w:val="000000"/>
        </w:rPr>
        <w:t xml:space="preserve">Where an action is needed for a Requirement to be met, </w:t>
      </w:r>
      <w:bookmarkStart w:id="4" w:name="_Hlk48834100"/>
      <w:r w:rsidRPr="000C2406">
        <w:rPr>
          <w:rFonts w:ascii="Arial" w:hAnsi="Arial" w:cs="Arial"/>
          <w:color w:val="000000"/>
        </w:rPr>
        <w:t xml:space="preserve">the term ‘must’ is used to describe the obligation on the provider to undertake this action. For these actions the </w:t>
      </w:r>
      <w:r w:rsidR="000A44A5" w:rsidRPr="000C2406">
        <w:rPr>
          <w:rFonts w:ascii="Arial" w:hAnsi="Arial" w:cs="Arial"/>
          <w:color w:val="000000"/>
        </w:rPr>
        <w:t xml:space="preserve">education associates </w:t>
      </w:r>
      <w:r w:rsidR="007C7855" w:rsidRPr="000C2406">
        <w:rPr>
          <w:rFonts w:ascii="Arial" w:hAnsi="Arial" w:cs="Arial"/>
          <w:color w:val="000000"/>
        </w:rPr>
        <w:t>must</w:t>
      </w:r>
      <w:r w:rsidRPr="000C2406">
        <w:rPr>
          <w:rFonts w:ascii="Arial" w:hAnsi="Arial" w:cs="Arial"/>
          <w:color w:val="000000"/>
        </w:rPr>
        <w:t xml:space="preserve"> stipulate a specific timescale by which the action must be completed or when an update on progress must be provided</w:t>
      </w:r>
      <w:bookmarkEnd w:id="3"/>
      <w:bookmarkEnd w:id="4"/>
      <w:r w:rsidRPr="000C2406">
        <w:rPr>
          <w:rFonts w:ascii="Arial" w:hAnsi="Arial" w:cs="Arial"/>
          <w:color w:val="000000"/>
        </w:rPr>
        <w:t xml:space="preserve">. In their observations on the content of the report, the provider should confirm the anticipated date by which these actions will be completed. </w:t>
      </w:r>
      <w:bookmarkStart w:id="5" w:name="_Hlk48834274"/>
      <w:r w:rsidRPr="000C2406">
        <w:rPr>
          <w:rFonts w:ascii="Arial" w:hAnsi="Arial" w:cs="Arial"/>
          <w:color w:val="000000"/>
        </w:rPr>
        <w:t>Where an action would improve how a Requirement is met, the term ‘should’ is used and for these actions there will be no due date stipulated</w:t>
      </w:r>
      <w:bookmarkEnd w:id="5"/>
      <w:r w:rsidRPr="000C2406">
        <w:rPr>
          <w:rFonts w:ascii="Arial" w:hAnsi="Arial" w:cs="Arial"/>
          <w:color w:val="000000"/>
        </w:rPr>
        <w:t xml:space="preserve">. Providers will be asked to report on the progress in addressing the required actions through the monitoring process. Serious concerns about a lack of progress may result in further inspections or other quality assurance activity. </w:t>
      </w:r>
    </w:p>
    <w:p w14:paraId="3979EACA" w14:textId="77777777" w:rsidR="00072B60" w:rsidRPr="000C2406" w:rsidRDefault="00072B60" w:rsidP="000C2406">
      <w:pPr>
        <w:rPr>
          <w:rFonts w:ascii="Arial" w:hAnsi="Arial" w:cs="Arial"/>
          <w:color w:val="000000"/>
        </w:rPr>
      </w:pPr>
    </w:p>
    <w:p w14:paraId="153127E5" w14:textId="33EB5338" w:rsidR="00072B60" w:rsidRPr="000C2406" w:rsidRDefault="00072B60" w:rsidP="000C2406">
      <w:pPr>
        <w:rPr>
          <w:rFonts w:ascii="Arial" w:hAnsi="Arial" w:cs="Arial"/>
          <w:color w:val="000000"/>
        </w:rPr>
      </w:pPr>
      <w:r w:rsidRPr="000C2406">
        <w:rPr>
          <w:rFonts w:ascii="Arial" w:hAnsi="Arial" w:cs="Arial"/>
          <w:color w:val="000000"/>
        </w:rPr>
        <w:t xml:space="preserve">6. The </w:t>
      </w:r>
      <w:r w:rsidR="006630F1" w:rsidRPr="000C2406">
        <w:rPr>
          <w:rFonts w:ascii="Arial" w:hAnsi="Arial" w:cs="Arial"/>
          <w:color w:val="000000"/>
        </w:rPr>
        <w:t>E</w:t>
      </w:r>
      <w:r w:rsidR="000A44A5" w:rsidRPr="000C2406">
        <w:rPr>
          <w:rFonts w:ascii="Arial" w:hAnsi="Arial" w:cs="Arial"/>
          <w:color w:val="000000"/>
        </w:rPr>
        <w:t xml:space="preserve">ducation Quality Assurance </w:t>
      </w:r>
      <w:r w:rsidRPr="000C2406">
        <w:rPr>
          <w:rFonts w:ascii="Arial" w:hAnsi="Arial" w:cs="Arial"/>
          <w:color w:val="000000"/>
        </w:rPr>
        <w:t xml:space="preserve">team aims to send an initial draft of the inspection report to the provider within two months of the conclusion of the inspection. The provider of the qualification has the opportunity to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‘sufficiency’ or ‘approval’, the report and observations would be presented to the Council of the GDC for consideration. </w:t>
      </w:r>
    </w:p>
    <w:p w14:paraId="19D42DDF" w14:textId="77777777" w:rsidR="00072B60" w:rsidRPr="000C2406" w:rsidRDefault="00072B60" w:rsidP="000C2406">
      <w:pPr>
        <w:rPr>
          <w:rFonts w:ascii="Arial" w:hAnsi="Arial" w:cs="Arial"/>
          <w:color w:val="000000"/>
        </w:rPr>
      </w:pPr>
    </w:p>
    <w:p w14:paraId="47EEB0C6" w14:textId="2C1EF068" w:rsidR="00D331B5" w:rsidRPr="000C2406" w:rsidRDefault="00072B60" w:rsidP="000C2406">
      <w:pPr>
        <w:rPr>
          <w:rFonts w:ascii="Arial" w:hAnsi="Arial" w:cs="Arial"/>
          <w:color w:val="1F3864" w:themeColor="accent1" w:themeShade="80"/>
        </w:rPr>
      </w:pPr>
      <w:r w:rsidRPr="000C2406">
        <w:rPr>
          <w:rFonts w:ascii="Arial" w:hAnsi="Arial" w:cs="Arial"/>
          <w:color w:val="000000"/>
        </w:rPr>
        <w:t>7. The final version of the report and the provider’s observations are published on the GDC websit</w:t>
      </w:r>
      <w:r w:rsidR="00102531" w:rsidRPr="000C2406">
        <w:rPr>
          <w:rFonts w:ascii="Arial" w:hAnsi="Arial" w:cs="Arial"/>
          <w:color w:val="000000"/>
        </w:rPr>
        <w:t>e.</w:t>
      </w:r>
    </w:p>
    <w:sectPr w:rsidR="00D331B5" w:rsidRPr="000C2406" w:rsidSect="00C645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407D" w14:textId="77777777" w:rsidR="00C64533" w:rsidRDefault="00C64533">
      <w:pPr>
        <w:spacing w:after="0" w:line="240" w:lineRule="auto"/>
      </w:pPr>
      <w:r>
        <w:separator/>
      </w:r>
    </w:p>
  </w:endnote>
  <w:endnote w:type="continuationSeparator" w:id="0">
    <w:p w14:paraId="436EE4E1" w14:textId="77777777" w:rsidR="00C64533" w:rsidRDefault="00C6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004312"/>
      <w:docPartObj>
        <w:docPartGallery w:val="Page Numbers (Bottom of Page)"/>
        <w:docPartUnique/>
      </w:docPartObj>
    </w:sdtPr>
    <w:sdtEndPr>
      <w:rPr>
        <w:noProof/>
      </w:rPr>
    </w:sdtEndPr>
    <w:sdtContent>
      <w:p w14:paraId="1D1D7F2D" w14:textId="3BBF885B" w:rsidR="00711964" w:rsidRDefault="00711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04A63" w14:textId="4EC44631" w:rsidR="003835BD" w:rsidRPr="00CB6EEE" w:rsidRDefault="003835BD" w:rsidP="00C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B440" w14:textId="77777777" w:rsidR="00C64533" w:rsidRDefault="00C64533">
      <w:pPr>
        <w:spacing w:after="0" w:line="240" w:lineRule="auto"/>
      </w:pPr>
      <w:r>
        <w:separator/>
      </w:r>
    </w:p>
  </w:footnote>
  <w:footnote w:type="continuationSeparator" w:id="0">
    <w:p w14:paraId="534ED4CE" w14:textId="77777777" w:rsidR="00C64533" w:rsidRDefault="00C64533">
      <w:pPr>
        <w:spacing w:after="0" w:line="240" w:lineRule="auto"/>
      </w:pPr>
      <w:r>
        <w:continuationSeparator/>
      </w:r>
    </w:p>
  </w:footnote>
  <w:footnote w:id="1">
    <w:p w14:paraId="51B743D2" w14:textId="0CA3A714" w:rsidR="00F671FD" w:rsidRDefault="00F671FD">
      <w:pPr>
        <w:pStyle w:val="FootnoteText"/>
      </w:pPr>
      <w:r>
        <w:rPr>
          <w:rStyle w:val="FootnoteReference"/>
        </w:rPr>
        <w:footnoteRef/>
      </w:r>
      <w:r>
        <w:t xml:space="preserve"> All Requirements within the </w:t>
      </w:r>
      <w:r>
        <w:rPr>
          <w:i/>
        </w:rPr>
        <w:t xml:space="preserve">Standards for Education </w:t>
      </w:r>
      <w:r>
        <w:t>are applicable for all programmes</w:t>
      </w:r>
      <w:r w:rsidR="00292831">
        <w:t xml:space="preserve"> unless otherwise stated</w:t>
      </w:r>
      <w:r>
        <w:t xml:space="preserve">. Specific </w:t>
      </w:r>
      <w:r w:rsidR="000957F1">
        <w:t>r</w:t>
      </w:r>
      <w:r>
        <w:t xml:space="preserve">equirements will be examined through inspection activity </w:t>
      </w:r>
      <w:r w:rsidR="000957F1">
        <w:t>and will be identified</w:t>
      </w:r>
      <w:r>
        <w:t xml:space="preserve"> via risk </w:t>
      </w:r>
      <w:r w:rsidR="005A23FF">
        <w:t>analysis</w:t>
      </w:r>
      <w:r>
        <w:t xml:space="preserve"> processes or due to current thematic reviews.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F9"/>
    <w:multiLevelType w:val="hybridMultilevel"/>
    <w:tmpl w:val="CBF6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8E43334"/>
    <w:multiLevelType w:val="hybridMultilevel"/>
    <w:tmpl w:val="7FD8E0B8"/>
    <w:lvl w:ilvl="0" w:tplc="3CC84C82">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968B2"/>
    <w:multiLevelType w:val="hybridMultilevel"/>
    <w:tmpl w:val="673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533B8"/>
    <w:multiLevelType w:val="hybridMultilevel"/>
    <w:tmpl w:val="25024B14"/>
    <w:lvl w:ilvl="0" w:tplc="2186931C">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9241E"/>
    <w:multiLevelType w:val="hybridMultilevel"/>
    <w:tmpl w:val="AC2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91AF4"/>
    <w:multiLevelType w:val="hybridMultilevel"/>
    <w:tmpl w:val="7152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00E62"/>
    <w:multiLevelType w:val="hybridMultilevel"/>
    <w:tmpl w:val="F24AC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F04A7"/>
    <w:multiLevelType w:val="hybridMultilevel"/>
    <w:tmpl w:val="2FE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1273A"/>
    <w:multiLevelType w:val="hybridMultilevel"/>
    <w:tmpl w:val="D34C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85EFB"/>
    <w:multiLevelType w:val="hybridMultilevel"/>
    <w:tmpl w:val="EA8CB4A8"/>
    <w:lvl w:ilvl="0" w:tplc="D382A72C">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43A5A"/>
    <w:multiLevelType w:val="hybridMultilevel"/>
    <w:tmpl w:val="B4C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733B2"/>
    <w:multiLevelType w:val="hybridMultilevel"/>
    <w:tmpl w:val="157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901FB"/>
    <w:multiLevelType w:val="hybridMultilevel"/>
    <w:tmpl w:val="3DA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70A17"/>
    <w:multiLevelType w:val="hybridMultilevel"/>
    <w:tmpl w:val="870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A6E64"/>
    <w:multiLevelType w:val="hybridMultilevel"/>
    <w:tmpl w:val="A966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7" w15:restartNumberingAfterBreak="0">
    <w:nsid w:val="3C0A1C45"/>
    <w:multiLevelType w:val="hybridMultilevel"/>
    <w:tmpl w:val="BD8410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46A1F"/>
    <w:multiLevelType w:val="hybridMultilevel"/>
    <w:tmpl w:val="FB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A6DA9"/>
    <w:multiLevelType w:val="hybridMultilevel"/>
    <w:tmpl w:val="5EB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B261D0"/>
    <w:multiLevelType w:val="hybridMultilevel"/>
    <w:tmpl w:val="93221D94"/>
    <w:lvl w:ilvl="0" w:tplc="874C030E">
      <w:start w:val="2"/>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803F8"/>
    <w:multiLevelType w:val="hybridMultilevel"/>
    <w:tmpl w:val="E4E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4078F"/>
    <w:multiLevelType w:val="hybridMultilevel"/>
    <w:tmpl w:val="49ACA9C2"/>
    <w:lvl w:ilvl="0" w:tplc="F418FF7A">
      <w:start w:val="1"/>
      <w:numFmt w:val="bullet"/>
      <w:lvlText w:val="•"/>
      <w:lvlJc w:val="left"/>
      <w:pPr>
        <w:tabs>
          <w:tab w:val="num" w:pos="720"/>
        </w:tabs>
        <w:ind w:left="720" w:hanging="360"/>
      </w:pPr>
      <w:rPr>
        <w:rFonts w:ascii="Arial" w:hAnsi="Arial" w:hint="default"/>
      </w:rPr>
    </w:lvl>
    <w:lvl w:ilvl="1" w:tplc="9D506CA0" w:tentative="1">
      <w:start w:val="1"/>
      <w:numFmt w:val="bullet"/>
      <w:lvlText w:val="•"/>
      <w:lvlJc w:val="left"/>
      <w:pPr>
        <w:tabs>
          <w:tab w:val="num" w:pos="1440"/>
        </w:tabs>
        <w:ind w:left="1440" w:hanging="360"/>
      </w:pPr>
      <w:rPr>
        <w:rFonts w:ascii="Arial" w:hAnsi="Arial" w:hint="default"/>
      </w:rPr>
    </w:lvl>
    <w:lvl w:ilvl="2" w:tplc="C7744032" w:tentative="1">
      <w:start w:val="1"/>
      <w:numFmt w:val="bullet"/>
      <w:lvlText w:val="•"/>
      <w:lvlJc w:val="left"/>
      <w:pPr>
        <w:tabs>
          <w:tab w:val="num" w:pos="2160"/>
        </w:tabs>
        <w:ind w:left="2160" w:hanging="360"/>
      </w:pPr>
      <w:rPr>
        <w:rFonts w:ascii="Arial" w:hAnsi="Arial" w:hint="default"/>
      </w:rPr>
    </w:lvl>
    <w:lvl w:ilvl="3" w:tplc="29EED9C2" w:tentative="1">
      <w:start w:val="1"/>
      <w:numFmt w:val="bullet"/>
      <w:lvlText w:val="•"/>
      <w:lvlJc w:val="left"/>
      <w:pPr>
        <w:tabs>
          <w:tab w:val="num" w:pos="2880"/>
        </w:tabs>
        <w:ind w:left="2880" w:hanging="360"/>
      </w:pPr>
      <w:rPr>
        <w:rFonts w:ascii="Arial" w:hAnsi="Arial" w:hint="default"/>
      </w:rPr>
    </w:lvl>
    <w:lvl w:ilvl="4" w:tplc="9DD0E00C" w:tentative="1">
      <w:start w:val="1"/>
      <w:numFmt w:val="bullet"/>
      <w:lvlText w:val="•"/>
      <w:lvlJc w:val="left"/>
      <w:pPr>
        <w:tabs>
          <w:tab w:val="num" w:pos="3600"/>
        </w:tabs>
        <w:ind w:left="3600" w:hanging="360"/>
      </w:pPr>
      <w:rPr>
        <w:rFonts w:ascii="Arial" w:hAnsi="Arial" w:hint="default"/>
      </w:rPr>
    </w:lvl>
    <w:lvl w:ilvl="5" w:tplc="DE04FC16" w:tentative="1">
      <w:start w:val="1"/>
      <w:numFmt w:val="bullet"/>
      <w:lvlText w:val="•"/>
      <w:lvlJc w:val="left"/>
      <w:pPr>
        <w:tabs>
          <w:tab w:val="num" w:pos="4320"/>
        </w:tabs>
        <w:ind w:left="4320" w:hanging="360"/>
      </w:pPr>
      <w:rPr>
        <w:rFonts w:ascii="Arial" w:hAnsi="Arial" w:hint="default"/>
      </w:rPr>
    </w:lvl>
    <w:lvl w:ilvl="6" w:tplc="888A836A" w:tentative="1">
      <w:start w:val="1"/>
      <w:numFmt w:val="bullet"/>
      <w:lvlText w:val="•"/>
      <w:lvlJc w:val="left"/>
      <w:pPr>
        <w:tabs>
          <w:tab w:val="num" w:pos="5040"/>
        </w:tabs>
        <w:ind w:left="5040" w:hanging="360"/>
      </w:pPr>
      <w:rPr>
        <w:rFonts w:ascii="Arial" w:hAnsi="Arial" w:hint="default"/>
      </w:rPr>
    </w:lvl>
    <w:lvl w:ilvl="7" w:tplc="F09AC29A" w:tentative="1">
      <w:start w:val="1"/>
      <w:numFmt w:val="bullet"/>
      <w:lvlText w:val="•"/>
      <w:lvlJc w:val="left"/>
      <w:pPr>
        <w:tabs>
          <w:tab w:val="num" w:pos="5760"/>
        </w:tabs>
        <w:ind w:left="5760" w:hanging="360"/>
      </w:pPr>
      <w:rPr>
        <w:rFonts w:ascii="Arial" w:hAnsi="Arial" w:hint="default"/>
      </w:rPr>
    </w:lvl>
    <w:lvl w:ilvl="8" w:tplc="3B00E7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5A32AE"/>
    <w:multiLevelType w:val="hybridMultilevel"/>
    <w:tmpl w:val="D4C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652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626471983">
    <w:abstractNumId w:val="19"/>
  </w:num>
  <w:num w:numId="3" w16cid:durableId="53368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531871">
    <w:abstractNumId w:val="21"/>
  </w:num>
  <w:num w:numId="5" w16cid:durableId="1360619776">
    <w:abstractNumId w:val="1"/>
  </w:num>
  <w:num w:numId="6" w16cid:durableId="1751153588">
    <w:abstractNumId w:val="14"/>
  </w:num>
  <w:num w:numId="7" w16cid:durableId="614483974">
    <w:abstractNumId w:val="18"/>
  </w:num>
  <w:num w:numId="8" w16cid:durableId="1459302264">
    <w:abstractNumId w:val="8"/>
  </w:num>
  <w:num w:numId="9" w16cid:durableId="458107587">
    <w:abstractNumId w:val="12"/>
  </w:num>
  <w:num w:numId="10" w16cid:durableId="1563249575">
    <w:abstractNumId w:val="11"/>
  </w:num>
  <w:num w:numId="11" w16cid:durableId="1605261663">
    <w:abstractNumId w:val="13"/>
  </w:num>
  <w:num w:numId="12" w16cid:durableId="445122747">
    <w:abstractNumId w:val="3"/>
  </w:num>
  <w:num w:numId="13" w16cid:durableId="1450392131">
    <w:abstractNumId w:val="25"/>
  </w:num>
  <w:num w:numId="14" w16cid:durableId="1257056569">
    <w:abstractNumId w:val="20"/>
  </w:num>
  <w:num w:numId="15" w16cid:durableId="1188907229">
    <w:abstractNumId w:val="5"/>
  </w:num>
  <w:num w:numId="16" w16cid:durableId="1141309622">
    <w:abstractNumId w:val="0"/>
  </w:num>
  <w:num w:numId="17" w16cid:durableId="1845633407">
    <w:abstractNumId w:val="24"/>
  </w:num>
  <w:num w:numId="18" w16cid:durableId="1461148096">
    <w:abstractNumId w:val="17"/>
  </w:num>
  <w:num w:numId="19" w16cid:durableId="719785870">
    <w:abstractNumId w:val="23"/>
  </w:num>
  <w:num w:numId="20" w16cid:durableId="918951453">
    <w:abstractNumId w:val="15"/>
  </w:num>
  <w:num w:numId="21" w16cid:durableId="806119457">
    <w:abstractNumId w:val="7"/>
  </w:num>
  <w:num w:numId="22" w16cid:durableId="659311172">
    <w:abstractNumId w:val="9"/>
  </w:num>
  <w:num w:numId="23" w16cid:durableId="1959876665">
    <w:abstractNumId w:val="22"/>
  </w:num>
  <w:num w:numId="24" w16cid:durableId="250236385">
    <w:abstractNumId w:val="10"/>
  </w:num>
  <w:num w:numId="25" w16cid:durableId="1061052619">
    <w:abstractNumId w:val="2"/>
  </w:num>
  <w:num w:numId="26" w16cid:durableId="1601064895">
    <w:abstractNumId w:val="4"/>
  </w:num>
  <w:num w:numId="27" w16cid:durableId="1251700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5"/>
    <w:rsid w:val="0000061C"/>
    <w:rsid w:val="000036FC"/>
    <w:rsid w:val="0000445E"/>
    <w:rsid w:val="00007200"/>
    <w:rsid w:val="000079DB"/>
    <w:rsid w:val="00011684"/>
    <w:rsid w:val="00015F46"/>
    <w:rsid w:val="000179D0"/>
    <w:rsid w:val="00023698"/>
    <w:rsid w:val="00025351"/>
    <w:rsid w:val="000324DF"/>
    <w:rsid w:val="00034C7C"/>
    <w:rsid w:val="000373E1"/>
    <w:rsid w:val="0003751A"/>
    <w:rsid w:val="00044793"/>
    <w:rsid w:val="00051749"/>
    <w:rsid w:val="0005418F"/>
    <w:rsid w:val="00062143"/>
    <w:rsid w:val="000671E3"/>
    <w:rsid w:val="000714BE"/>
    <w:rsid w:val="00072B60"/>
    <w:rsid w:val="000800C0"/>
    <w:rsid w:val="00082C58"/>
    <w:rsid w:val="00082F5C"/>
    <w:rsid w:val="00084045"/>
    <w:rsid w:val="000845B0"/>
    <w:rsid w:val="00091102"/>
    <w:rsid w:val="00091A4E"/>
    <w:rsid w:val="00093A44"/>
    <w:rsid w:val="000957F1"/>
    <w:rsid w:val="00096461"/>
    <w:rsid w:val="000A1236"/>
    <w:rsid w:val="000A44A5"/>
    <w:rsid w:val="000A6A8E"/>
    <w:rsid w:val="000B09E8"/>
    <w:rsid w:val="000B0C33"/>
    <w:rsid w:val="000B4945"/>
    <w:rsid w:val="000B5A25"/>
    <w:rsid w:val="000C2406"/>
    <w:rsid w:val="000C449E"/>
    <w:rsid w:val="000C50B4"/>
    <w:rsid w:val="000C5FBE"/>
    <w:rsid w:val="000C621D"/>
    <w:rsid w:val="000D6C4E"/>
    <w:rsid w:val="000D6C7A"/>
    <w:rsid w:val="000E3042"/>
    <w:rsid w:val="000E3F78"/>
    <w:rsid w:val="000E6F5A"/>
    <w:rsid w:val="000F05F4"/>
    <w:rsid w:val="000F06A3"/>
    <w:rsid w:val="000F7EF3"/>
    <w:rsid w:val="00102531"/>
    <w:rsid w:val="0011337F"/>
    <w:rsid w:val="001140DB"/>
    <w:rsid w:val="00121CDC"/>
    <w:rsid w:val="00123775"/>
    <w:rsid w:val="00124AC8"/>
    <w:rsid w:val="0013025C"/>
    <w:rsid w:val="0013067E"/>
    <w:rsid w:val="001356B0"/>
    <w:rsid w:val="00137E8F"/>
    <w:rsid w:val="00143716"/>
    <w:rsid w:val="00145D9A"/>
    <w:rsid w:val="00151834"/>
    <w:rsid w:val="0015253E"/>
    <w:rsid w:val="00153850"/>
    <w:rsid w:val="001550E1"/>
    <w:rsid w:val="0015526B"/>
    <w:rsid w:val="001567AB"/>
    <w:rsid w:val="00157A93"/>
    <w:rsid w:val="001613B9"/>
    <w:rsid w:val="00162A21"/>
    <w:rsid w:val="0017173B"/>
    <w:rsid w:val="001800F7"/>
    <w:rsid w:val="00181AC8"/>
    <w:rsid w:val="001862D9"/>
    <w:rsid w:val="001960C1"/>
    <w:rsid w:val="001962B9"/>
    <w:rsid w:val="00197B38"/>
    <w:rsid w:val="001A47CF"/>
    <w:rsid w:val="001B2EAD"/>
    <w:rsid w:val="001B3F0B"/>
    <w:rsid w:val="001B5978"/>
    <w:rsid w:val="001B6238"/>
    <w:rsid w:val="001C7E2A"/>
    <w:rsid w:val="001D1593"/>
    <w:rsid w:val="001D74FD"/>
    <w:rsid w:val="001E2045"/>
    <w:rsid w:val="001E7103"/>
    <w:rsid w:val="001F17C8"/>
    <w:rsid w:val="001F5E90"/>
    <w:rsid w:val="001F608F"/>
    <w:rsid w:val="001F6F5A"/>
    <w:rsid w:val="00200492"/>
    <w:rsid w:val="002021CB"/>
    <w:rsid w:val="00204D49"/>
    <w:rsid w:val="00204EAF"/>
    <w:rsid w:val="002079E6"/>
    <w:rsid w:val="00213001"/>
    <w:rsid w:val="00216327"/>
    <w:rsid w:val="00216FD4"/>
    <w:rsid w:val="00217DD2"/>
    <w:rsid w:val="002234B0"/>
    <w:rsid w:val="00225D2A"/>
    <w:rsid w:val="00227972"/>
    <w:rsid w:val="00232AFE"/>
    <w:rsid w:val="0023779F"/>
    <w:rsid w:val="00240670"/>
    <w:rsid w:val="00240A3C"/>
    <w:rsid w:val="0024101D"/>
    <w:rsid w:val="00244BEB"/>
    <w:rsid w:val="00245F6A"/>
    <w:rsid w:val="002546AF"/>
    <w:rsid w:val="00256261"/>
    <w:rsid w:val="002569B3"/>
    <w:rsid w:val="00261967"/>
    <w:rsid w:val="00262368"/>
    <w:rsid w:val="002637D8"/>
    <w:rsid w:val="00263CC2"/>
    <w:rsid w:val="00263E44"/>
    <w:rsid w:val="00266706"/>
    <w:rsid w:val="002703CB"/>
    <w:rsid w:val="00271D93"/>
    <w:rsid w:val="00272A62"/>
    <w:rsid w:val="00280F7B"/>
    <w:rsid w:val="00291C2E"/>
    <w:rsid w:val="00292831"/>
    <w:rsid w:val="00294E46"/>
    <w:rsid w:val="0029666F"/>
    <w:rsid w:val="002A0C75"/>
    <w:rsid w:val="002A2AC7"/>
    <w:rsid w:val="002A4BE1"/>
    <w:rsid w:val="002A5E47"/>
    <w:rsid w:val="002A6931"/>
    <w:rsid w:val="002B3914"/>
    <w:rsid w:val="002C064F"/>
    <w:rsid w:val="002C0E27"/>
    <w:rsid w:val="002C14F8"/>
    <w:rsid w:val="002C624C"/>
    <w:rsid w:val="002D500D"/>
    <w:rsid w:val="002F00F7"/>
    <w:rsid w:val="002F05B8"/>
    <w:rsid w:val="002F161B"/>
    <w:rsid w:val="002F3E08"/>
    <w:rsid w:val="002F4F1E"/>
    <w:rsid w:val="002F5FA1"/>
    <w:rsid w:val="002F735F"/>
    <w:rsid w:val="002F7890"/>
    <w:rsid w:val="00301177"/>
    <w:rsid w:val="00302563"/>
    <w:rsid w:val="00306458"/>
    <w:rsid w:val="003068CD"/>
    <w:rsid w:val="0031150E"/>
    <w:rsid w:val="00311D1F"/>
    <w:rsid w:val="00314D83"/>
    <w:rsid w:val="0032010A"/>
    <w:rsid w:val="00325ADE"/>
    <w:rsid w:val="00327708"/>
    <w:rsid w:val="00330A93"/>
    <w:rsid w:val="00331FB2"/>
    <w:rsid w:val="003403B7"/>
    <w:rsid w:val="003421D0"/>
    <w:rsid w:val="00346DF6"/>
    <w:rsid w:val="003522B1"/>
    <w:rsid w:val="003545D7"/>
    <w:rsid w:val="003629BF"/>
    <w:rsid w:val="00364D8F"/>
    <w:rsid w:val="00364F4E"/>
    <w:rsid w:val="00365487"/>
    <w:rsid w:val="00365E2A"/>
    <w:rsid w:val="00367991"/>
    <w:rsid w:val="00367B36"/>
    <w:rsid w:val="00377120"/>
    <w:rsid w:val="003806AB"/>
    <w:rsid w:val="00382E91"/>
    <w:rsid w:val="003835BD"/>
    <w:rsid w:val="0038522C"/>
    <w:rsid w:val="003878F0"/>
    <w:rsid w:val="00390D75"/>
    <w:rsid w:val="00391A34"/>
    <w:rsid w:val="00392B98"/>
    <w:rsid w:val="00393B21"/>
    <w:rsid w:val="00393DAD"/>
    <w:rsid w:val="003A1935"/>
    <w:rsid w:val="003B4890"/>
    <w:rsid w:val="003B49B0"/>
    <w:rsid w:val="003B65CB"/>
    <w:rsid w:val="003C3F18"/>
    <w:rsid w:val="003C6DFD"/>
    <w:rsid w:val="003C7EA7"/>
    <w:rsid w:val="003D0028"/>
    <w:rsid w:val="003D65A7"/>
    <w:rsid w:val="003E4412"/>
    <w:rsid w:val="003E52E3"/>
    <w:rsid w:val="003E6412"/>
    <w:rsid w:val="003F1207"/>
    <w:rsid w:val="003F27C4"/>
    <w:rsid w:val="003F3459"/>
    <w:rsid w:val="003F7A6A"/>
    <w:rsid w:val="004022D9"/>
    <w:rsid w:val="0040295F"/>
    <w:rsid w:val="00404940"/>
    <w:rsid w:val="004065F3"/>
    <w:rsid w:val="0041491F"/>
    <w:rsid w:val="004213A8"/>
    <w:rsid w:val="004213EA"/>
    <w:rsid w:val="004240EE"/>
    <w:rsid w:val="00424F30"/>
    <w:rsid w:val="00426B85"/>
    <w:rsid w:val="00427C72"/>
    <w:rsid w:val="00431B63"/>
    <w:rsid w:val="004401E5"/>
    <w:rsid w:val="00440B21"/>
    <w:rsid w:val="00444C95"/>
    <w:rsid w:val="00446009"/>
    <w:rsid w:val="004471BB"/>
    <w:rsid w:val="00447778"/>
    <w:rsid w:val="00450E1A"/>
    <w:rsid w:val="004547B9"/>
    <w:rsid w:val="00456B93"/>
    <w:rsid w:val="00460BAE"/>
    <w:rsid w:val="004623DF"/>
    <w:rsid w:val="0046240B"/>
    <w:rsid w:val="00462E07"/>
    <w:rsid w:val="00470172"/>
    <w:rsid w:val="004754B1"/>
    <w:rsid w:val="00476F75"/>
    <w:rsid w:val="0047751D"/>
    <w:rsid w:val="004829A3"/>
    <w:rsid w:val="00483F6D"/>
    <w:rsid w:val="004855DB"/>
    <w:rsid w:val="00492225"/>
    <w:rsid w:val="00493AA5"/>
    <w:rsid w:val="00493EE3"/>
    <w:rsid w:val="004A6178"/>
    <w:rsid w:val="004B2A6C"/>
    <w:rsid w:val="004D6760"/>
    <w:rsid w:val="004E2933"/>
    <w:rsid w:val="004E33DA"/>
    <w:rsid w:val="004E3EAD"/>
    <w:rsid w:val="004F34A7"/>
    <w:rsid w:val="004F4587"/>
    <w:rsid w:val="004F4B7B"/>
    <w:rsid w:val="004F7C80"/>
    <w:rsid w:val="00511546"/>
    <w:rsid w:val="00513D1A"/>
    <w:rsid w:val="00523106"/>
    <w:rsid w:val="00527931"/>
    <w:rsid w:val="00532A6E"/>
    <w:rsid w:val="00535C8F"/>
    <w:rsid w:val="00537CC2"/>
    <w:rsid w:val="00541F38"/>
    <w:rsid w:val="005426A6"/>
    <w:rsid w:val="00542D8A"/>
    <w:rsid w:val="00543FE4"/>
    <w:rsid w:val="00546161"/>
    <w:rsid w:val="00551075"/>
    <w:rsid w:val="005520DC"/>
    <w:rsid w:val="00554BBE"/>
    <w:rsid w:val="00561367"/>
    <w:rsid w:val="00564251"/>
    <w:rsid w:val="0056524C"/>
    <w:rsid w:val="00567F43"/>
    <w:rsid w:val="0057099E"/>
    <w:rsid w:val="005712E2"/>
    <w:rsid w:val="0058667A"/>
    <w:rsid w:val="00590308"/>
    <w:rsid w:val="00593442"/>
    <w:rsid w:val="00595C14"/>
    <w:rsid w:val="005A1AC2"/>
    <w:rsid w:val="005A23FF"/>
    <w:rsid w:val="005A2E12"/>
    <w:rsid w:val="005A6C08"/>
    <w:rsid w:val="005A6EF0"/>
    <w:rsid w:val="005B117B"/>
    <w:rsid w:val="005B2CD9"/>
    <w:rsid w:val="005B3D59"/>
    <w:rsid w:val="005B40F3"/>
    <w:rsid w:val="005B5D66"/>
    <w:rsid w:val="005D3D8A"/>
    <w:rsid w:val="005D5264"/>
    <w:rsid w:val="005D6FA9"/>
    <w:rsid w:val="005E4A20"/>
    <w:rsid w:val="005E7C0F"/>
    <w:rsid w:val="005F1FBC"/>
    <w:rsid w:val="005F2017"/>
    <w:rsid w:val="005F4674"/>
    <w:rsid w:val="005F5FC6"/>
    <w:rsid w:val="005F756A"/>
    <w:rsid w:val="00600DAC"/>
    <w:rsid w:val="00603881"/>
    <w:rsid w:val="00606BF0"/>
    <w:rsid w:val="0060783D"/>
    <w:rsid w:val="00612E59"/>
    <w:rsid w:val="00616339"/>
    <w:rsid w:val="00624491"/>
    <w:rsid w:val="0062636F"/>
    <w:rsid w:val="006319A8"/>
    <w:rsid w:val="006354B8"/>
    <w:rsid w:val="00640620"/>
    <w:rsid w:val="00640705"/>
    <w:rsid w:val="0064181F"/>
    <w:rsid w:val="00641FE2"/>
    <w:rsid w:val="00645ECD"/>
    <w:rsid w:val="00652807"/>
    <w:rsid w:val="0065324F"/>
    <w:rsid w:val="00656E8A"/>
    <w:rsid w:val="0065726B"/>
    <w:rsid w:val="00662410"/>
    <w:rsid w:val="00662A6E"/>
    <w:rsid w:val="00662DA9"/>
    <w:rsid w:val="006630F1"/>
    <w:rsid w:val="006632CB"/>
    <w:rsid w:val="0066705D"/>
    <w:rsid w:val="00671D27"/>
    <w:rsid w:val="00673810"/>
    <w:rsid w:val="00676F45"/>
    <w:rsid w:val="00677774"/>
    <w:rsid w:val="00682FCA"/>
    <w:rsid w:val="00684F28"/>
    <w:rsid w:val="00685CA8"/>
    <w:rsid w:val="00687981"/>
    <w:rsid w:val="00690917"/>
    <w:rsid w:val="00690BA1"/>
    <w:rsid w:val="0069165A"/>
    <w:rsid w:val="00693950"/>
    <w:rsid w:val="006961DB"/>
    <w:rsid w:val="006B5F1C"/>
    <w:rsid w:val="006B7D1A"/>
    <w:rsid w:val="006C77E5"/>
    <w:rsid w:val="006D3906"/>
    <w:rsid w:val="006D7256"/>
    <w:rsid w:val="006E1713"/>
    <w:rsid w:val="006E2DE3"/>
    <w:rsid w:val="006E37EC"/>
    <w:rsid w:val="006E4031"/>
    <w:rsid w:val="006F2086"/>
    <w:rsid w:val="006F7699"/>
    <w:rsid w:val="007050A6"/>
    <w:rsid w:val="00710557"/>
    <w:rsid w:val="00711964"/>
    <w:rsid w:val="00713E76"/>
    <w:rsid w:val="00717794"/>
    <w:rsid w:val="00722471"/>
    <w:rsid w:val="007227A0"/>
    <w:rsid w:val="00732AEC"/>
    <w:rsid w:val="00736183"/>
    <w:rsid w:val="007371E8"/>
    <w:rsid w:val="00750D75"/>
    <w:rsid w:val="007538B4"/>
    <w:rsid w:val="00753CA5"/>
    <w:rsid w:val="0075694B"/>
    <w:rsid w:val="007575DE"/>
    <w:rsid w:val="007609F0"/>
    <w:rsid w:val="00762C86"/>
    <w:rsid w:val="007654F3"/>
    <w:rsid w:val="00767F91"/>
    <w:rsid w:val="00771808"/>
    <w:rsid w:val="007742A1"/>
    <w:rsid w:val="007743A4"/>
    <w:rsid w:val="00783A6D"/>
    <w:rsid w:val="00786E79"/>
    <w:rsid w:val="00790925"/>
    <w:rsid w:val="0079738F"/>
    <w:rsid w:val="00797B3A"/>
    <w:rsid w:val="00797FAE"/>
    <w:rsid w:val="007A0C1D"/>
    <w:rsid w:val="007B0236"/>
    <w:rsid w:val="007B0430"/>
    <w:rsid w:val="007B20FD"/>
    <w:rsid w:val="007C1A48"/>
    <w:rsid w:val="007C6BA9"/>
    <w:rsid w:val="007C7855"/>
    <w:rsid w:val="007D0DF7"/>
    <w:rsid w:val="007D19E3"/>
    <w:rsid w:val="007D5150"/>
    <w:rsid w:val="007E1F33"/>
    <w:rsid w:val="007E331F"/>
    <w:rsid w:val="007F2963"/>
    <w:rsid w:val="007F2CE8"/>
    <w:rsid w:val="007F3045"/>
    <w:rsid w:val="007F6211"/>
    <w:rsid w:val="007F6B6C"/>
    <w:rsid w:val="00800E02"/>
    <w:rsid w:val="008011B9"/>
    <w:rsid w:val="00806D2D"/>
    <w:rsid w:val="00812B97"/>
    <w:rsid w:val="00814ED9"/>
    <w:rsid w:val="00830896"/>
    <w:rsid w:val="00831FC8"/>
    <w:rsid w:val="00833F9C"/>
    <w:rsid w:val="00834844"/>
    <w:rsid w:val="0084686C"/>
    <w:rsid w:val="0084743E"/>
    <w:rsid w:val="00851B34"/>
    <w:rsid w:val="00853159"/>
    <w:rsid w:val="00855B38"/>
    <w:rsid w:val="0086667F"/>
    <w:rsid w:val="00866AC7"/>
    <w:rsid w:val="008728C5"/>
    <w:rsid w:val="00872B41"/>
    <w:rsid w:val="0087331F"/>
    <w:rsid w:val="008759B1"/>
    <w:rsid w:val="00875EEC"/>
    <w:rsid w:val="00881A56"/>
    <w:rsid w:val="00882452"/>
    <w:rsid w:val="0088562F"/>
    <w:rsid w:val="008856AC"/>
    <w:rsid w:val="008A00F6"/>
    <w:rsid w:val="008B0FE1"/>
    <w:rsid w:val="008B423D"/>
    <w:rsid w:val="008B46B3"/>
    <w:rsid w:val="008C5A90"/>
    <w:rsid w:val="008D0D35"/>
    <w:rsid w:val="008D1657"/>
    <w:rsid w:val="008D715A"/>
    <w:rsid w:val="008D7B56"/>
    <w:rsid w:val="008E067B"/>
    <w:rsid w:val="008E20E1"/>
    <w:rsid w:val="008E4520"/>
    <w:rsid w:val="008E4A71"/>
    <w:rsid w:val="008E6833"/>
    <w:rsid w:val="008E7DF6"/>
    <w:rsid w:val="008F17A5"/>
    <w:rsid w:val="008F4C09"/>
    <w:rsid w:val="009001D9"/>
    <w:rsid w:val="00900C98"/>
    <w:rsid w:val="00902718"/>
    <w:rsid w:val="00902A1E"/>
    <w:rsid w:val="00906DD0"/>
    <w:rsid w:val="009201CA"/>
    <w:rsid w:val="00921518"/>
    <w:rsid w:val="009237A1"/>
    <w:rsid w:val="00924C74"/>
    <w:rsid w:val="009274CA"/>
    <w:rsid w:val="00937404"/>
    <w:rsid w:val="00940D25"/>
    <w:rsid w:val="0094277F"/>
    <w:rsid w:val="00943258"/>
    <w:rsid w:val="00947F28"/>
    <w:rsid w:val="00956E08"/>
    <w:rsid w:val="00963F87"/>
    <w:rsid w:val="009642CA"/>
    <w:rsid w:val="00965653"/>
    <w:rsid w:val="00966A70"/>
    <w:rsid w:val="00975589"/>
    <w:rsid w:val="009771EE"/>
    <w:rsid w:val="00981236"/>
    <w:rsid w:val="0098457E"/>
    <w:rsid w:val="00985136"/>
    <w:rsid w:val="00987377"/>
    <w:rsid w:val="00995B7D"/>
    <w:rsid w:val="009A3B40"/>
    <w:rsid w:val="009A512D"/>
    <w:rsid w:val="009B019B"/>
    <w:rsid w:val="009B0A0C"/>
    <w:rsid w:val="009B3077"/>
    <w:rsid w:val="009B329B"/>
    <w:rsid w:val="009B4115"/>
    <w:rsid w:val="009C2888"/>
    <w:rsid w:val="009C34F0"/>
    <w:rsid w:val="009C6166"/>
    <w:rsid w:val="009D5538"/>
    <w:rsid w:val="009F40D5"/>
    <w:rsid w:val="009F6DFB"/>
    <w:rsid w:val="00A00121"/>
    <w:rsid w:val="00A00D5D"/>
    <w:rsid w:val="00A0472A"/>
    <w:rsid w:val="00A06B05"/>
    <w:rsid w:val="00A17179"/>
    <w:rsid w:val="00A17D95"/>
    <w:rsid w:val="00A20565"/>
    <w:rsid w:val="00A208AA"/>
    <w:rsid w:val="00A25B60"/>
    <w:rsid w:val="00A26F65"/>
    <w:rsid w:val="00A278D9"/>
    <w:rsid w:val="00A32510"/>
    <w:rsid w:val="00A32E2A"/>
    <w:rsid w:val="00A34927"/>
    <w:rsid w:val="00A35715"/>
    <w:rsid w:val="00A40532"/>
    <w:rsid w:val="00A503B2"/>
    <w:rsid w:val="00A56D7B"/>
    <w:rsid w:val="00A6575C"/>
    <w:rsid w:val="00A66258"/>
    <w:rsid w:val="00A66E79"/>
    <w:rsid w:val="00A7175F"/>
    <w:rsid w:val="00A82304"/>
    <w:rsid w:val="00A833C5"/>
    <w:rsid w:val="00A8353A"/>
    <w:rsid w:val="00A839E8"/>
    <w:rsid w:val="00A86983"/>
    <w:rsid w:val="00A92568"/>
    <w:rsid w:val="00AA1DDA"/>
    <w:rsid w:val="00AA2F54"/>
    <w:rsid w:val="00AA34EC"/>
    <w:rsid w:val="00AA6706"/>
    <w:rsid w:val="00AC04D8"/>
    <w:rsid w:val="00AC1360"/>
    <w:rsid w:val="00AC2C2B"/>
    <w:rsid w:val="00AD4140"/>
    <w:rsid w:val="00AE70E0"/>
    <w:rsid w:val="00AF28C3"/>
    <w:rsid w:val="00AF316A"/>
    <w:rsid w:val="00AF35C7"/>
    <w:rsid w:val="00AF6414"/>
    <w:rsid w:val="00B03315"/>
    <w:rsid w:val="00B03800"/>
    <w:rsid w:val="00B05491"/>
    <w:rsid w:val="00B06B8A"/>
    <w:rsid w:val="00B11FDC"/>
    <w:rsid w:val="00B146EF"/>
    <w:rsid w:val="00B14B2A"/>
    <w:rsid w:val="00B25753"/>
    <w:rsid w:val="00B30E0F"/>
    <w:rsid w:val="00B30FC1"/>
    <w:rsid w:val="00B371C3"/>
    <w:rsid w:val="00B41395"/>
    <w:rsid w:val="00B5176F"/>
    <w:rsid w:val="00B55AA3"/>
    <w:rsid w:val="00B66F18"/>
    <w:rsid w:val="00B70CE3"/>
    <w:rsid w:val="00B72D4B"/>
    <w:rsid w:val="00B73BD9"/>
    <w:rsid w:val="00B9339E"/>
    <w:rsid w:val="00B95C15"/>
    <w:rsid w:val="00B9720D"/>
    <w:rsid w:val="00BA06A1"/>
    <w:rsid w:val="00BA0A18"/>
    <w:rsid w:val="00BA19FB"/>
    <w:rsid w:val="00BA74A3"/>
    <w:rsid w:val="00BA76E6"/>
    <w:rsid w:val="00BB0BE9"/>
    <w:rsid w:val="00BB4914"/>
    <w:rsid w:val="00BB784C"/>
    <w:rsid w:val="00BC3BE4"/>
    <w:rsid w:val="00BC6882"/>
    <w:rsid w:val="00BD1E05"/>
    <w:rsid w:val="00BD4BB3"/>
    <w:rsid w:val="00BD5910"/>
    <w:rsid w:val="00BE085C"/>
    <w:rsid w:val="00BE37E7"/>
    <w:rsid w:val="00BE3B24"/>
    <w:rsid w:val="00BF1BA4"/>
    <w:rsid w:val="00BF50B1"/>
    <w:rsid w:val="00BF537A"/>
    <w:rsid w:val="00BF5973"/>
    <w:rsid w:val="00C03876"/>
    <w:rsid w:val="00C054B1"/>
    <w:rsid w:val="00C07285"/>
    <w:rsid w:val="00C12208"/>
    <w:rsid w:val="00C12DEE"/>
    <w:rsid w:val="00C134C0"/>
    <w:rsid w:val="00C216A7"/>
    <w:rsid w:val="00C21F88"/>
    <w:rsid w:val="00C2663F"/>
    <w:rsid w:val="00C348D2"/>
    <w:rsid w:val="00C36387"/>
    <w:rsid w:val="00C40553"/>
    <w:rsid w:val="00C40E05"/>
    <w:rsid w:val="00C4259F"/>
    <w:rsid w:val="00C47327"/>
    <w:rsid w:val="00C52244"/>
    <w:rsid w:val="00C56EB7"/>
    <w:rsid w:val="00C64533"/>
    <w:rsid w:val="00C66CAB"/>
    <w:rsid w:val="00C701AD"/>
    <w:rsid w:val="00C7176D"/>
    <w:rsid w:val="00C71C25"/>
    <w:rsid w:val="00C71F8E"/>
    <w:rsid w:val="00C735D0"/>
    <w:rsid w:val="00C800C9"/>
    <w:rsid w:val="00C8328F"/>
    <w:rsid w:val="00C87AE0"/>
    <w:rsid w:val="00C9033C"/>
    <w:rsid w:val="00CA0F13"/>
    <w:rsid w:val="00CA3556"/>
    <w:rsid w:val="00CA4D71"/>
    <w:rsid w:val="00CB6EEE"/>
    <w:rsid w:val="00CB78B7"/>
    <w:rsid w:val="00CB7A37"/>
    <w:rsid w:val="00CC183F"/>
    <w:rsid w:val="00CC1E01"/>
    <w:rsid w:val="00CC37A8"/>
    <w:rsid w:val="00CC779E"/>
    <w:rsid w:val="00CD5BCA"/>
    <w:rsid w:val="00CD6D41"/>
    <w:rsid w:val="00CE1272"/>
    <w:rsid w:val="00CE1C2D"/>
    <w:rsid w:val="00CF2260"/>
    <w:rsid w:val="00CF416F"/>
    <w:rsid w:val="00CF5B53"/>
    <w:rsid w:val="00CF74D8"/>
    <w:rsid w:val="00D05E55"/>
    <w:rsid w:val="00D12F9A"/>
    <w:rsid w:val="00D139FC"/>
    <w:rsid w:val="00D14A1B"/>
    <w:rsid w:val="00D16CD1"/>
    <w:rsid w:val="00D16ED9"/>
    <w:rsid w:val="00D26B16"/>
    <w:rsid w:val="00D331B5"/>
    <w:rsid w:val="00D341C5"/>
    <w:rsid w:val="00D35FD2"/>
    <w:rsid w:val="00D43677"/>
    <w:rsid w:val="00D45ED3"/>
    <w:rsid w:val="00D53FE3"/>
    <w:rsid w:val="00D558E6"/>
    <w:rsid w:val="00D56918"/>
    <w:rsid w:val="00D631F7"/>
    <w:rsid w:val="00D63E89"/>
    <w:rsid w:val="00D64055"/>
    <w:rsid w:val="00D643AD"/>
    <w:rsid w:val="00D64ABC"/>
    <w:rsid w:val="00D672A1"/>
    <w:rsid w:val="00D72F1A"/>
    <w:rsid w:val="00D7517D"/>
    <w:rsid w:val="00DA1EF9"/>
    <w:rsid w:val="00DA567D"/>
    <w:rsid w:val="00DA56B4"/>
    <w:rsid w:val="00DA6B7C"/>
    <w:rsid w:val="00DA7C43"/>
    <w:rsid w:val="00DB0397"/>
    <w:rsid w:val="00DB70BF"/>
    <w:rsid w:val="00DC1011"/>
    <w:rsid w:val="00DC6725"/>
    <w:rsid w:val="00DC778F"/>
    <w:rsid w:val="00DD37F6"/>
    <w:rsid w:val="00DD6406"/>
    <w:rsid w:val="00DF02B8"/>
    <w:rsid w:val="00DF369E"/>
    <w:rsid w:val="00E01B05"/>
    <w:rsid w:val="00E0561C"/>
    <w:rsid w:val="00E11CBB"/>
    <w:rsid w:val="00E2148E"/>
    <w:rsid w:val="00E22B58"/>
    <w:rsid w:val="00E25D3F"/>
    <w:rsid w:val="00E27F15"/>
    <w:rsid w:val="00E354C6"/>
    <w:rsid w:val="00E3739C"/>
    <w:rsid w:val="00E37751"/>
    <w:rsid w:val="00E428CD"/>
    <w:rsid w:val="00E469C9"/>
    <w:rsid w:val="00E46D72"/>
    <w:rsid w:val="00E54A44"/>
    <w:rsid w:val="00E5627E"/>
    <w:rsid w:val="00E5631E"/>
    <w:rsid w:val="00E64FA4"/>
    <w:rsid w:val="00E65EAB"/>
    <w:rsid w:val="00E66271"/>
    <w:rsid w:val="00E672B2"/>
    <w:rsid w:val="00E71C9D"/>
    <w:rsid w:val="00E728D3"/>
    <w:rsid w:val="00E73577"/>
    <w:rsid w:val="00E73F6A"/>
    <w:rsid w:val="00E759C2"/>
    <w:rsid w:val="00E81035"/>
    <w:rsid w:val="00E82687"/>
    <w:rsid w:val="00E8344A"/>
    <w:rsid w:val="00E841A2"/>
    <w:rsid w:val="00E874F5"/>
    <w:rsid w:val="00E91503"/>
    <w:rsid w:val="00E92B61"/>
    <w:rsid w:val="00E92C7A"/>
    <w:rsid w:val="00E93948"/>
    <w:rsid w:val="00E94B1B"/>
    <w:rsid w:val="00E956B3"/>
    <w:rsid w:val="00E95EF2"/>
    <w:rsid w:val="00E96C1C"/>
    <w:rsid w:val="00EA2031"/>
    <w:rsid w:val="00EB079A"/>
    <w:rsid w:val="00EB0CD8"/>
    <w:rsid w:val="00EB45B4"/>
    <w:rsid w:val="00EC0432"/>
    <w:rsid w:val="00EC2280"/>
    <w:rsid w:val="00EC27D0"/>
    <w:rsid w:val="00EC2E0F"/>
    <w:rsid w:val="00EC6D6D"/>
    <w:rsid w:val="00ED23FE"/>
    <w:rsid w:val="00ED3044"/>
    <w:rsid w:val="00ED5AF9"/>
    <w:rsid w:val="00ED7C9F"/>
    <w:rsid w:val="00EE108B"/>
    <w:rsid w:val="00EE7721"/>
    <w:rsid w:val="00EF3CD5"/>
    <w:rsid w:val="00F0414F"/>
    <w:rsid w:val="00F05158"/>
    <w:rsid w:val="00F069E2"/>
    <w:rsid w:val="00F07891"/>
    <w:rsid w:val="00F12824"/>
    <w:rsid w:val="00F314DB"/>
    <w:rsid w:val="00F31DBE"/>
    <w:rsid w:val="00F36354"/>
    <w:rsid w:val="00F37389"/>
    <w:rsid w:val="00F4128A"/>
    <w:rsid w:val="00F41FF6"/>
    <w:rsid w:val="00F4620F"/>
    <w:rsid w:val="00F46D61"/>
    <w:rsid w:val="00F46E1D"/>
    <w:rsid w:val="00F46F8E"/>
    <w:rsid w:val="00F52732"/>
    <w:rsid w:val="00F5555C"/>
    <w:rsid w:val="00F55D0D"/>
    <w:rsid w:val="00F606B8"/>
    <w:rsid w:val="00F61D0E"/>
    <w:rsid w:val="00F61F0D"/>
    <w:rsid w:val="00F666DE"/>
    <w:rsid w:val="00F671FD"/>
    <w:rsid w:val="00F674F5"/>
    <w:rsid w:val="00F71FF1"/>
    <w:rsid w:val="00F73327"/>
    <w:rsid w:val="00F75D06"/>
    <w:rsid w:val="00F77FA5"/>
    <w:rsid w:val="00F81FC4"/>
    <w:rsid w:val="00F82960"/>
    <w:rsid w:val="00F900F1"/>
    <w:rsid w:val="00F910F1"/>
    <w:rsid w:val="00F93C60"/>
    <w:rsid w:val="00F9483B"/>
    <w:rsid w:val="00FA231B"/>
    <w:rsid w:val="00FA2CB2"/>
    <w:rsid w:val="00FA4A83"/>
    <w:rsid w:val="00FA6320"/>
    <w:rsid w:val="00FB0E79"/>
    <w:rsid w:val="00FB1E7D"/>
    <w:rsid w:val="00FC3A70"/>
    <w:rsid w:val="00FC58D1"/>
    <w:rsid w:val="00FD166B"/>
    <w:rsid w:val="00FD4462"/>
    <w:rsid w:val="00FD486E"/>
    <w:rsid w:val="00FD49E3"/>
    <w:rsid w:val="00FD6775"/>
    <w:rsid w:val="00FD71A2"/>
    <w:rsid w:val="00FE2887"/>
    <w:rsid w:val="00FF1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1C5D"/>
  <w15:chartTrackingRefBased/>
  <w15:docId w15:val="{A13F4298-4094-44CB-B32B-97751154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A71"/>
    <w:pPr>
      <w:keepNext/>
      <w:spacing w:after="0" w:line="240" w:lineRule="auto"/>
      <w:outlineLvl w:val="1"/>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E4A71"/>
    <w:rPr>
      <w:rFonts w:ascii="Arial" w:eastAsia="Times New Roman" w:hAnsi="Arial" w:cs="Times New Roman"/>
      <w:sz w:val="28"/>
      <w:szCs w:val="20"/>
      <w:lang w:val="en-US" w:eastAsia="en-GB"/>
    </w:rPr>
  </w:style>
  <w:style w:type="paragraph" w:styleId="BodyText">
    <w:name w:val="Body Text"/>
    <w:basedOn w:val="Normal"/>
    <w:link w:val="BodyTextChar"/>
    <w:rsid w:val="008E4A71"/>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8E4A71"/>
    <w:rPr>
      <w:rFonts w:ascii="Arial" w:eastAsia="Times New Roman" w:hAnsi="Arial" w:cs="Times New Roman"/>
      <w:sz w:val="28"/>
      <w:szCs w:val="20"/>
      <w:lang w:val="en-US" w:eastAsia="en-GB"/>
    </w:rPr>
  </w:style>
  <w:style w:type="paragraph" w:styleId="Footer">
    <w:name w:val="footer"/>
    <w:basedOn w:val="Normal"/>
    <w:link w:val="FooterChar"/>
    <w:uiPriority w:val="99"/>
    <w:unhideWhenUsed/>
    <w:rsid w:val="00E2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8E"/>
  </w:style>
  <w:style w:type="character" w:styleId="CommentReference">
    <w:name w:val="annotation reference"/>
    <w:basedOn w:val="DefaultParagraphFont"/>
    <w:uiPriority w:val="99"/>
    <w:semiHidden/>
    <w:unhideWhenUsed/>
    <w:rsid w:val="00E2148E"/>
    <w:rPr>
      <w:sz w:val="16"/>
      <w:szCs w:val="16"/>
    </w:rPr>
  </w:style>
  <w:style w:type="paragraph" w:styleId="CommentText">
    <w:name w:val="annotation text"/>
    <w:basedOn w:val="Normal"/>
    <w:link w:val="CommentTextChar"/>
    <w:uiPriority w:val="99"/>
    <w:unhideWhenUsed/>
    <w:rsid w:val="00E2148E"/>
    <w:pPr>
      <w:spacing w:after="200" w:line="240" w:lineRule="auto"/>
    </w:pPr>
    <w:rPr>
      <w:sz w:val="20"/>
      <w:szCs w:val="20"/>
    </w:rPr>
  </w:style>
  <w:style w:type="character" w:customStyle="1" w:styleId="CommentTextChar">
    <w:name w:val="Comment Text Char"/>
    <w:basedOn w:val="DefaultParagraphFont"/>
    <w:link w:val="CommentText"/>
    <w:uiPriority w:val="99"/>
    <w:rsid w:val="00E2148E"/>
    <w:rPr>
      <w:sz w:val="20"/>
      <w:szCs w:val="20"/>
    </w:rPr>
  </w:style>
  <w:style w:type="paragraph" w:customStyle="1" w:styleId="PKFNormalNumbered">
    <w:name w:val="PKF Normal Numbered"/>
    <w:basedOn w:val="Normal"/>
    <w:link w:val="PKFNormalNumberedChar"/>
    <w:rsid w:val="00E2148E"/>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E2148E"/>
    <w:pPr>
      <w:keepNext/>
      <w:numPr>
        <w:numId w:val="1"/>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E2148E"/>
    <w:rPr>
      <w:rFonts w:ascii="Arial" w:eastAsia="Times New Roman" w:hAnsi="Arial" w:cs="Times New Roman"/>
      <w:sz w:val="20"/>
      <w:szCs w:val="20"/>
      <w:lang w:eastAsia="en-GB"/>
    </w:rPr>
  </w:style>
  <w:style w:type="paragraph" w:styleId="ListParagraph">
    <w:name w:val="List Paragraph"/>
    <w:basedOn w:val="Normal"/>
    <w:uiPriority w:val="34"/>
    <w:qFormat/>
    <w:rsid w:val="00E2148E"/>
    <w:pPr>
      <w:spacing w:after="200" w:line="276" w:lineRule="auto"/>
      <w:ind w:left="720"/>
      <w:contextualSpacing/>
    </w:pPr>
  </w:style>
  <w:style w:type="paragraph" w:styleId="BalloonText">
    <w:name w:val="Balloon Text"/>
    <w:basedOn w:val="Normal"/>
    <w:link w:val="BalloonTextChar"/>
    <w:uiPriority w:val="99"/>
    <w:semiHidden/>
    <w:unhideWhenUsed/>
    <w:rsid w:val="00E2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8E"/>
    <w:rPr>
      <w:rFonts w:ascii="Segoe UI" w:hAnsi="Segoe UI" w:cs="Segoe UI"/>
      <w:sz w:val="18"/>
      <w:szCs w:val="18"/>
    </w:rPr>
  </w:style>
  <w:style w:type="paragraph" w:styleId="EndnoteText">
    <w:name w:val="endnote text"/>
    <w:basedOn w:val="Normal"/>
    <w:link w:val="EndnoteTextChar"/>
    <w:uiPriority w:val="99"/>
    <w:semiHidden/>
    <w:unhideWhenUsed/>
    <w:rsid w:val="00F67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1FD"/>
    <w:rPr>
      <w:sz w:val="20"/>
      <w:szCs w:val="20"/>
    </w:rPr>
  </w:style>
  <w:style w:type="character" w:styleId="EndnoteReference">
    <w:name w:val="endnote reference"/>
    <w:basedOn w:val="DefaultParagraphFont"/>
    <w:uiPriority w:val="99"/>
    <w:semiHidden/>
    <w:unhideWhenUsed/>
    <w:rsid w:val="00F671FD"/>
    <w:rPr>
      <w:vertAlign w:val="superscript"/>
    </w:rPr>
  </w:style>
  <w:style w:type="paragraph" w:styleId="Header">
    <w:name w:val="header"/>
    <w:basedOn w:val="Normal"/>
    <w:link w:val="HeaderChar"/>
    <w:uiPriority w:val="99"/>
    <w:unhideWhenUsed/>
    <w:rsid w:val="00F6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FD"/>
  </w:style>
  <w:style w:type="paragraph" w:styleId="FootnoteText">
    <w:name w:val="footnote text"/>
    <w:basedOn w:val="Normal"/>
    <w:link w:val="FootnoteTextChar"/>
    <w:uiPriority w:val="99"/>
    <w:semiHidden/>
    <w:unhideWhenUsed/>
    <w:rsid w:val="00F67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FD"/>
    <w:rPr>
      <w:sz w:val="20"/>
      <w:szCs w:val="20"/>
    </w:rPr>
  </w:style>
  <w:style w:type="character" w:styleId="FootnoteReference">
    <w:name w:val="footnote reference"/>
    <w:basedOn w:val="DefaultParagraphFont"/>
    <w:uiPriority w:val="99"/>
    <w:semiHidden/>
    <w:unhideWhenUsed/>
    <w:rsid w:val="00F671FD"/>
    <w:rPr>
      <w:vertAlign w:val="superscript"/>
    </w:rPr>
  </w:style>
  <w:style w:type="paragraph" w:styleId="CommentSubject">
    <w:name w:val="annotation subject"/>
    <w:basedOn w:val="CommentText"/>
    <w:next w:val="CommentText"/>
    <w:link w:val="CommentSubjectChar"/>
    <w:uiPriority w:val="99"/>
    <w:semiHidden/>
    <w:unhideWhenUsed/>
    <w:rsid w:val="002546AF"/>
    <w:pPr>
      <w:spacing w:after="160"/>
    </w:pPr>
    <w:rPr>
      <w:b/>
      <w:bCs/>
    </w:rPr>
  </w:style>
  <w:style w:type="character" w:customStyle="1" w:styleId="CommentSubjectChar">
    <w:name w:val="Comment Subject Char"/>
    <w:basedOn w:val="CommentTextChar"/>
    <w:link w:val="CommentSubject"/>
    <w:uiPriority w:val="99"/>
    <w:semiHidden/>
    <w:rsid w:val="002546AF"/>
    <w:rPr>
      <w:b/>
      <w:bCs/>
      <w:sz w:val="20"/>
      <w:szCs w:val="20"/>
    </w:rPr>
  </w:style>
  <w:style w:type="paragraph" w:customStyle="1" w:styleId="Default">
    <w:name w:val="Default"/>
    <w:rsid w:val="006B5F1C"/>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E0561C"/>
  </w:style>
  <w:style w:type="paragraph" w:customStyle="1" w:styleId="xxmsolistparagraph">
    <w:name w:val="x_xmsolistparagraph"/>
    <w:basedOn w:val="Normal"/>
    <w:rsid w:val="008E4520"/>
    <w:pPr>
      <w:spacing w:line="252" w:lineRule="auto"/>
      <w:ind w:left="720"/>
    </w:pPr>
    <w:rPr>
      <w:rFonts w:ascii="Calibri" w:hAnsi="Calibri" w:cs="Calibri"/>
      <w:lang w:eastAsia="en-GB"/>
    </w:rPr>
  </w:style>
  <w:style w:type="paragraph" w:styleId="Revision">
    <w:name w:val="Revision"/>
    <w:hidden/>
    <w:uiPriority w:val="99"/>
    <w:semiHidden/>
    <w:rsid w:val="00513D1A"/>
    <w:pPr>
      <w:spacing w:after="0" w:line="240" w:lineRule="auto"/>
    </w:pPr>
  </w:style>
  <w:style w:type="character" w:customStyle="1" w:styleId="cf01">
    <w:name w:val="cf01"/>
    <w:basedOn w:val="DefaultParagraphFont"/>
    <w:rsid w:val="00A06B05"/>
    <w:rPr>
      <w:rFonts w:ascii="Segoe UI" w:hAnsi="Segoe UI" w:cs="Segoe UI" w:hint="default"/>
      <w:sz w:val="18"/>
      <w:szCs w:val="18"/>
    </w:rPr>
  </w:style>
  <w:style w:type="paragraph" w:customStyle="1" w:styleId="pf0">
    <w:name w:val="pf0"/>
    <w:basedOn w:val="Normal"/>
    <w:rsid w:val="00A00D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4176">
      <w:bodyDiv w:val="1"/>
      <w:marLeft w:val="0"/>
      <w:marRight w:val="0"/>
      <w:marTop w:val="0"/>
      <w:marBottom w:val="0"/>
      <w:divBdr>
        <w:top w:val="none" w:sz="0" w:space="0" w:color="auto"/>
        <w:left w:val="none" w:sz="0" w:space="0" w:color="auto"/>
        <w:bottom w:val="none" w:sz="0" w:space="0" w:color="auto"/>
        <w:right w:val="none" w:sz="0" w:space="0" w:color="auto"/>
      </w:divBdr>
    </w:div>
    <w:div w:id="121927509">
      <w:bodyDiv w:val="1"/>
      <w:marLeft w:val="0"/>
      <w:marRight w:val="0"/>
      <w:marTop w:val="0"/>
      <w:marBottom w:val="0"/>
      <w:divBdr>
        <w:top w:val="none" w:sz="0" w:space="0" w:color="auto"/>
        <w:left w:val="none" w:sz="0" w:space="0" w:color="auto"/>
        <w:bottom w:val="none" w:sz="0" w:space="0" w:color="auto"/>
        <w:right w:val="none" w:sz="0" w:space="0" w:color="auto"/>
      </w:divBdr>
    </w:div>
    <w:div w:id="494952186">
      <w:bodyDiv w:val="1"/>
      <w:marLeft w:val="0"/>
      <w:marRight w:val="0"/>
      <w:marTop w:val="0"/>
      <w:marBottom w:val="0"/>
      <w:divBdr>
        <w:top w:val="none" w:sz="0" w:space="0" w:color="auto"/>
        <w:left w:val="none" w:sz="0" w:space="0" w:color="auto"/>
        <w:bottom w:val="none" w:sz="0" w:space="0" w:color="auto"/>
        <w:right w:val="none" w:sz="0" w:space="0" w:color="auto"/>
      </w:divBdr>
    </w:div>
    <w:div w:id="519901830">
      <w:bodyDiv w:val="1"/>
      <w:marLeft w:val="0"/>
      <w:marRight w:val="0"/>
      <w:marTop w:val="0"/>
      <w:marBottom w:val="0"/>
      <w:divBdr>
        <w:top w:val="none" w:sz="0" w:space="0" w:color="auto"/>
        <w:left w:val="none" w:sz="0" w:space="0" w:color="auto"/>
        <w:bottom w:val="none" w:sz="0" w:space="0" w:color="auto"/>
        <w:right w:val="none" w:sz="0" w:space="0" w:color="auto"/>
      </w:divBdr>
    </w:div>
    <w:div w:id="569778016">
      <w:bodyDiv w:val="1"/>
      <w:marLeft w:val="0"/>
      <w:marRight w:val="0"/>
      <w:marTop w:val="0"/>
      <w:marBottom w:val="0"/>
      <w:divBdr>
        <w:top w:val="none" w:sz="0" w:space="0" w:color="auto"/>
        <w:left w:val="none" w:sz="0" w:space="0" w:color="auto"/>
        <w:bottom w:val="none" w:sz="0" w:space="0" w:color="auto"/>
        <w:right w:val="none" w:sz="0" w:space="0" w:color="auto"/>
      </w:divBdr>
    </w:div>
    <w:div w:id="861357097">
      <w:bodyDiv w:val="1"/>
      <w:marLeft w:val="0"/>
      <w:marRight w:val="0"/>
      <w:marTop w:val="0"/>
      <w:marBottom w:val="0"/>
      <w:divBdr>
        <w:top w:val="none" w:sz="0" w:space="0" w:color="auto"/>
        <w:left w:val="none" w:sz="0" w:space="0" w:color="auto"/>
        <w:bottom w:val="none" w:sz="0" w:space="0" w:color="auto"/>
        <w:right w:val="none" w:sz="0" w:space="0" w:color="auto"/>
      </w:divBdr>
    </w:div>
    <w:div w:id="900823935">
      <w:bodyDiv w:val="1"/>
      <w:marLeft w:val="0"/>
      <w:marRight w:val="0"/>
      <w:marTop w:val="0"/>
      <w:marBottom w:val="0"/>
      <w:divBdr>
        <w:top w:val="none" w:sz="0" w:space="0" w:color="auto"/>
        <w:left w:val="none" w:sz="0" w:space="0" w:color="auto"/>
        <w:bottom w:val="none" w:sz="0" w:space="0" w:color="auto"/>
        <w:right w:val="none" w:sz="0" w:space="0" w:color="auto"/>
      </w:divBdr>
    </w:div>
    <w:div w:id="977148674">
      <w:bodyDiv w:val="1"/>
      <w:marLeft w:val="0"/>
      <w:marRight w:val="0"/>
      <w:marTop w:val="0"/>
      <w:marBottom w:val="0"/>
      <w:divBdr>
        <w:top w:val="none" w:sz="0" w:space="0" w:color="auto"/>
        <w:left w:val="none" w:sz="0" w:space="0" w:color="auto"/>
        <w:bottom w:val="none" w:sz="0" w:space="0" w:color="auto"/>
        <w:right w:val="none" w:sz="0" w:space="0" w:color="auto"/>
      </w:divBdr>
    </w:div>
    <w:div w:id="1309827090">
      <w:bodyDiv w:val="1"/>
      <w:marLeft w:val="0"/>
      <w:marRight w:val="0"/>
      <w:marTop w:val="0"/>
      <w:marBottom w:val="0"/>
      <w:divBdr>
        <w:top w:val="none" w:sz="0" w:space="0" w:color="auto"/>
        <w:left w:val="none" w:sz="0" w:space="0" w:color="auto"/>
        <w:bottom w:val="none" w:sz="0" w:space="0" w:color="auto"/>
        <w:right w:val="none" w:sz="0" w:space="0" w:color="auto"/>
      </w:divBdr>
    </w:div>
    <w:div w:id="1551570741">
      <w:bodyDiv w:val="1"/>
      <w:marLeft w:val="0"/>
      <w:marRight w:val="0"/>
      <w:marTop w:val="0"/>
      <w:marBottom w:val="0"/>
      <w:divBdr>
        <w:top w:val="none" w:sz="0" w:space="0" w:color="auto"/>
        <w:left w:val="none" w:sz="0" w:space="0" w:color="auto"/>
        <w:bottom w:val="none" w:sz="0" w:space="0" w:color="auto"/>
        <w:right w:val="none" w:sz="0" w:space="0" w:color="auto"/>
      </w:divBdr>
      <w:divsChild>
        <w:div w:id="1027099191">
          <w:marLeft w:val="360"/>
          <w:marRight w:val="0"/>
          <w:marTop w:val="0"/>
          <w:marBottom w:val="240"/>
          <w:divBdr>
            <w:top w:val="none" w:sz="0" w:space="0" w:color="auto"/>
            <w:left w:val="none" w:sz="0" w:space="0" w:color="auto"/>
            <w:bottom w:val="none" w:sz="0" w:space="0" w:color="auto"/>
            <w:right w:val="none" w:sz="0" w:space="0" w:color="auto"/>
          </w:divBdr>
        </w:div>
        <w:div w:id="716512961">
          <w:marLeft w:val="360"/>
          <w:marRight w:val="0"/>
          <w:marTop w:val="0"/>
          <w:marBottom w:val="240"/>
          <w:divBdr>
            <w:top w:val="none" w:sz="0" w:space="0" w:color="auto"/>
            <w:left w:val="none" w:sz="0" w:space="0" w:color="auto"/>
            <w:bottom w:val="none" w:sz="0" w:space="0" w:color="auto"/>
            <w:right w:val="none" w:sz="0" w:space="0" w:color="auto"/>
          </w:divBdr>
        </w:div>
        <w:div w:id="1870220504">
          <w:marLeft w:val="360"/>
          <w:marRight w:val="0"/>
          <w:marTop w:val="0"/>
          <w:marBottom w:val="240"/>
          <w:divBdr>
            <w:top w:val="none" w:sz="0" w:space="0" w:color="auto"/>
            <w:left w:val="none" w:sz="0" w:space="0" w:color="auto"/>
            <w:bottom w:val="none" w:sz="0" w:space="0" w:color="auto"/>
            <w:right w:val="none" w:sz="0" w:space="0" w:color="auto"/>
          </w:divBdr>
        </w:div>
        <w:div w:id="531305373">
          <w:marLeft w:val="360"/>
          <w:marRight w:val="0"/>
          <w:marTop w:val="0"/>
          <w:marBottom w:val="240"/>
          <w:divBdr>
            <w:top w:val="none" w:sz="0" w:space="0" w:color="auto"/>
            <w:left w:val="none" w:sz="0" w:space="0" w:color="auto"/>
            <w:bottom w:val="none" w:sz="0" w:space="0" w:color="auto"/>
            <w:right w:val="none" w:sz="0" w:space="0" w:color="auto"/>
          </w:divBdr>
        </w:div>
        <w:div w:id="1784571103">
          <w:marLeft w:val="360"/>
          <w:marRight w:val="0"/>
          <w:marTop w:val="0"/>
          <w:marBottom w:val="240"/>
          <w:divBdr>
            <w:top w:val="none" w:sz="0" w:space="0" w:color="auto"/>
            <w:left w:val="none" w:sz="0" w:space="0" w:color="auto"/>
            <w:bottom w:val="none" w:sz="0" w:space="0" w:color="auto"/>
            <w:right w:val="none" w:sz="0" w:space="0" w:color="auto"/>
          </w:divBdr>
        </w:div>
      </w:divsChild>
    </w:div>
    <w:div w:id="1561668304">
      <w:bodyDiv w:val="1"/>
      <w:marLeft w:val="0"/>
      <w:marRight w:val="0"/>
      <w:marTop w:val="0"/>
      <w:marBottom w:val="0"/>
      <w:divBdr>
        <w:top w:val="none" w:sz="0" w:space="0" w:color="auto"/>
        <w:left w:val="none" w:sz="0" w:space="0" w:color="auto"/>
        <w:bottom w:val="none" w:sz="0" w:space="0" w:color="auto"/>
        <w:right w:val="none" w:sz="0" w:space="0" w:color="auto"/>
      </w:divBdr>
    </w:div>
    <w:div w:id="1981377477">
      <w:bodyDiv w:val="1"/>
      <w:marLeft w:val="0"/>
      <w:marRight w:val="0"/>
      <w:marTop w:val="0"/>
      <w:marBottom w:val="0"/>
      <w:divBdr>
        <w:top w:val="none" w:sz="0" w:space="0" w:color="auto"/>
        <w:left w:val="none" w:sz="0" w:space="0" w:color="auto"/>
        <w:bottom w:val="none" w:sz="0" w:space="0" w:color="auto"/>
        <w:right w:val="none" w:sz="0" w:space="0" w:color="auto"/>
      </w:divBdr>
    </w:div>
    <w:div w:id="2129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679003-6e56-4323-9181-2823256ee718">
      <Terms xmlns="http://schemas.microsoft.com/office/infopath/2007/PartnerControls"/>
    </lcf76f155ced4ddcb4097134ff3c332f>
    <TaxCatchAll xmlns="57bdfe54-2ac7-4ec6-8151-2191b86722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C676506736AD4DA9CFAB02659F7C7C" ma:contentTypeVersion="18" ma:contentTypeDescription="Create a new document." ma:contentTypeScope="" ma:versionID="0b6149fdf035c20d315ca9520d504789">
  <xsd:schema xmlns:xsd="http://www.w3.org/2001/XMLSchema" xmlns:xs="http://www.w3.org/2001/XMLSchema" xmlns:p="http://schemas.microsoft.com/office/2006/metadata/properties" xmlns:ns2="bc679003-6e56-4323-9181-2823256ee718" xmlns:ns3="57bdfe54-2ac7-4ec6-8151-2191b86722a0" targetNamespace="http://schemas.microsoft.com/office/2006/metadata/properties" ma:root="true" ma:fieldsID="220d5c9b5e28dc143e207aebdbd9e440" ns2:_="" ns3:_="">
    <xsd:import namespace="bc679003-6e56-4323-9181-2823256ee718"/>
    <xsd:import namespace="57bdfe54-2ac7-4ec6-8151-2191b8672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9003-6e56-4323-9181-2823256e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0a7b7d-7d5e-4007-bb9b-fe056b10f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a7631-dfb8-4abb-982e-6f6f2aa131f3}" ma:internalName="TaxCatchAll" ma:showField="CatchAllData" ma:web="57bdfe54-2ac7-4ec6-8151-2191b8672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1F8CA-4CAD-407F-93DC-FEDA6246FDF7}">
  <ds:schemaRefs>
    <ds:schemaRef ds:uri="http://schemas.microsoft.com/sharepoint/v3/contenttype/forms"/>
  </ds:schemaRefs>
</ds:datastoreItem>
</file>

<file path=customXml/itemProps2.xml><?xml version="1.0" encoding="utf-8"?>
<ds:datastoreItem xmlns:ds="http://schemas.openxmlformats.org/officeDocument/2006/customXml" ds:itemID="{B53A6353-372B-44F1-B0DE-851FB30D6C68}">
  <ds:schemaRefs>
    <ds:schemaRef ds:uri="http://schemas.microsoft.com/office/2006/metadata/properties"/>
    <ds:schemaRef ds:uri="http://schemas.microsoft.com/office/infopath/2007/PartnerControls"/>
    <ds:schemaRef ds:uri="bc679003-6e56-4323-9181-2823256ee718"/>
    <ds:schemaRef ds:uri="57bdfe54-2ac7-4ec6-8151-2191b86722a0"/>
  </ds:schemaRefs>
</ds:datastoreItem>
</file>

<file path=customXml/itemProps3.xml><?xml version="1.0" encoding="utf-8"?>
<ds:datastoreItem xmlns:ds="http://schemas.openxmlformats.org/officeDocument/2006/customXml" ds:itemID="{BD5C0C81-BFC5-46AD-BAF3-C96B95F7378E}">
  <ds:schemaRefs>
    <ds:schemaRef ds:uri="http://schemas.openxmlformats.org/officeDocument/2006/bibliography"/>
  </ds:schemaRefs>
</ds:datastoreItem>
</file>

<file path=customXml/itemProps4.xml><?xml version="1.0" encoding="utf-8"?>
<ds:datastoreItem xmlns:ds="http://schemas.openxmlformats.org/officeDocument/2006/customXml" ds:itemID="{26BC4E30-54FC-46E7-B5EE-689B68D8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9003-6e56-4323-9181-2823256ee718"/>
    <ds:schemaRef ds:uri="57bdfe54-2ac7-4ec6-8151-2191b867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5538</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Counsell-Hubbard</dc:creator>
  <cp:keywords/>
  <dc:description/>
  <cp:lastModifiedBy>Martin McElvanna</cp:lastModifiedBy>
  <cp:revision>17</cp:revision>
  <dcterms:created xsi:type="dcterms:W3CDTF">2024-05-15T14:33:00Z</dcterms:created>
  <dcterms:modified xsi:type="dcterms:W3CDTF">2024-05-16T09:51:00Z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0x010100F3C676506736AD4DA9CFAB02659F7C7C</vt:lpwstr>
  </property>
  <property fmtid="{D5CDD505-2E9C-101B-9397-08002B2CF9AE}" pid="3" name="MediaServiceImageTags">
    <vt:lpwstr/>
  </property>
</Properties>
</file>